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964E9" w14:textId="60C85CE8" w:rsidR="00D529F9" w:rsidRPr="00227555" w:rsidRDefault="00D529F9" w:rsidP="00F32C42">
      <w:pPr>
        <w:pStyle w:val="paragraph"/>
        <w:spacing w:beforeAutospacing="0" w:after="0" w:afterAutospacing="0"/>
        <w:contextualSpacing/>
        <w:jc w:val="center"/>
        <w:textAlignment w:val="baseline"/>
        <w:rPr>
          <w:b/>
          <w:bCs/>
          <w:sz w:val="18"/>
          <w:szCs w:val="18"/>
        </w:rPr>
      </w:pPr>
      <w:r w:rsidRPr="2FD9702A">
        <w:rPr>
          <w:rStyle w:val="normaltextrun"/>
          <w:rFonts w:eastAsiaTheme="majorEastAsia"/>
          <w:b/>
          <w:bCs/>
          <w:sz w:val="28"/>
          <w:szCs w:val="28"/>
        </w:rPr>
        <w:t>Discussion paper for the second technical meeting</w:t>
      </w:r>
      <w:r w:rsidRPr="2FD9702A">
        <w:rPr>
          <w:rStyle w:val="eop"/>
          <w:rFonts w:eastAsiaTheme="majorEastAsia"/>
          <w:b/>
          <w:bCs/>
          <w:sz w:val="28"/>
          <w:szCs w:val="28"/>
        </w:rPr>
        <w:t> </w:t>
      </w:r>
      <w:r w:rsidRPr="2FD9702A">
        <w:rPr>
          <w:rStyle w:val="normaltextrun"/>
          <w:rFonts w:eastAsiaTheme="majorEastAsia"/>
          <w:b/>
          <w:bCs/>
          <w:sz w:val="28"/>
          <w:szCs w:val="28"/>
        </w:rPr>
        <w:t>ahead of the High-Level Forum on the Future of EU Criminal Justice</w:t>
      </w:r>
    </w:p>
    <w:p w14:paraId="4F416EE5" w14:textId="77777777" w:rsidR="009E6AAE" w:rsidRDefault="009E6AAE" w:rsidP="2FD9702A">
      <w:pPr>
        <w:pStyle w:val="paragraph"/>
        <w:spacing w:beforeAutospacing="0" w:after="0" w:afterAutospacing="0"/>
        <w:contextualSpacing/>
        <w:jc w:val="center"/>
        <w:textAlignment w:val="baseline"/>
        <w:rPr>
          <w:rStyle w:val="normaltextrun"/>
          <w:rFonts w:eastAsiaTheme="majorEastAsia"/>
          <w:b/>
          <w:bCs/>
        </w:rPr>
      </w:pPr>
    </w:p>
    <w:p w14:paraId="196115CA" w14:textId="4A197F9C" w:rsidR="00D529F9" w:rsidRPr="009E6AAE" w:rsidRDefault="00D529F9" w:rsidP="2FD9702A">
      <w:pPr>
        <w:pStyle w:val="paragraph"/>
        <w:spacing w:beforeAutospacing="0" w:after="0" w:afterAutospacing="0"/>
        <w:contextualSpacing/>
        <w:jc w:val="center"/>
        <w:textAlignment w:val="baseline"/>
        <w:rPr>
          <w:b/>
          <w:bCs/>
        </w:rPr>
      </w:pPr>
      <w:r w:rsidRPr="009E6AAE">
        <w:rPr>
          <w:rStyle w:val="normaltextrun"/>
          <w:rFonts w:eastAsiaTheme="majorEastAsia"/>
          <w:b/>
          <w:bCs/>
        </w:rPr>
        <w:t>29 April 2025</w:t>
      </w:r>
      <w:r w:rsidRPr="009E6AAE">
        <w:rPr>
          <w:rStyle w:val="eop"/>
          <w:rFonts w:eastAsiaTheme="majorEastAsia"/>
          <w:b/>
          <w:bCs/>
        </w:rPr>
        <w:t> </w:t>
      </w:r>
    </w:p>
    <w:p w14:paraId="3C8DA360" w14:textId="77777777" w:rsidR="00D529F9" w:rsidRPr="00227555" w:rsidRDefault="00D529F9" w:rsidP="2FD9702A">
      <w:pPr>
        <w:pStyle w:val="paragraph"/>
        <w:spacing w:beforeAutospacing="0" w:after="0" w:afterAutospacing="0"/>
        <w:contextualSpacing/>
        <w:textAlignment w:val="baseline"/>
        <w:rPr>
          <w:b/>
          <w:bCs/>
          <w:sz w:val="18"/>
          <w:szCs w:val="18"/>
        </w:rPr>
      </w:pPr>
      <w:r w:rsidRPr="2FD9702A">
        <w:rPr>
          <w:rStyle w:val="eop"/>
          <w:rFonts w:eastAsiaTheme="majorEastAsia"/>
          <w:b/>
          <w:bCs/>
        </w:rPr>
        <w:t> </w:t>
      </w:r>
    </w:p>
    <w:p w14:paraId="20C16E2C" w14:textId="77777777" w:rsidR="00D529F9" w:rsidRPr="009E6AAE" w:rsidRDefault="00D529F9" w:rsidP="2FD9702A">
      <w:pPr>
        <w:pStyle w:val="paragraph"/>
        <w:spacing w:beforeAutospacing="0" w:after="0" w:afterAutospacing="0"/>
        <w:contextualSpacing/>
        <w:textAlignment w:val="baseline"/>
        <w:rPr>
          <w:b/>
          <w:bCs/>
          <w:sz w:val="18"/>
          <w:szCs w:val="18"/>
        </w:rPr>
      </w:pPr>
      <w:r w:rsidRPr="2FD9702A">
        <w:rPr>
          <w:rStyle w:val="normaltextrun"/>
          <w:rFonts w:eastAsiaTheme="majorEastAsia"/>
          <w:b/>
          <w:bCs/>
          <w:u w:val="single"/>
        </w:rPr>
        <w:t>Topic:</w:t>
      </w:r>
      <w:r w:rsidRPr="009E6AAE">
        <w:rPr>
          <w:rStyle w:val="normaltextrun"/>
          <w:rFonts w:eastAsiaTheme="majorEastAsia"/>
          <w:b/>
          <w:bCs/>
        </w:rPr>
        <w:t xml:space="preserve"> Europol</w:t>
      </w:r>
      <w:r w:rsidRPr="009E6AAE">
        <w:rPr>
          <w:rStyle w:val="eop"/>
          <w:rFonts w:eastAsiaTheme="majorEastAsia"/>
          <w:b/>
          <w:bCs/>
        </w:rPr>
        <w:t> </w:t>
      </w:r>
    </w:p>
    <w:p w14:paraId="387E8154" w14:textId="77777777" w:rsidR="00D529F9" w:rsidRPr="00227555" w:rsidRDefault="00D529F9" w:rsidP="0E6D1F3C">
      <w:pPr>
        <w:pStyle w:val="paragraph"/>
        <w:spacing w:beforeAutospacing="0" w:after="0" w:afterAutospacing="0"/>
        <w:contextualSpacing/>
        <w:textAlignment w:val="baseline"/>
        <w:rPr>
          <w:rStyle w:val="eop"/>
          <w:rFonts w:eastAsiaTheme="majorEastAsia"/>
          <w:b/>
          <w:bCs/>
        </w:rPr>
      </w:pPr>
      <w:r w:rsidRPr="2FD9702A">
        <w:rPr>
          <w:rStyle w:val="eop"/>
          <w:rFonts w:eastAsiaTheme="majorEastAsia"/>
          <w:b/>
          <w:bCs/>
          <w:sz w:val="28"/>
          <w:szCs w:val="28"/>
        </w:rPr>
        <w:t> </w:t>
      </w:r>
    </w:p>
    <w:tbl>
      <w:tblPr>
        <w:tblStyle w:val="TableGrid"/>
        <w:tblW w:w="0" w:type="auto"/>
        <w:tblLayout w:type="fixed"/>
        <w:tblLook w:val="06A0" w:firstRow="1" w:lastRow="0" w:firstColumn="1" w:lastColumn="0" w:noHBand="1" w:noVBand="1"/>
      </w:tblPr>
      <w:tblGrid>
        <w:gridCol w:w="9015"/>
      </w:tblGrid>
      <w:tr w:rsidR="0E6D1F3C" w14:paraId="21EFB02E" w14:textId="77777777" w:rsidTr="00BA5019">
        <w:trPr>
          <w:trHeight w:val="1006"/>
        </w:trPr>
        <w:tc>
          <w:tcPr>
            <w:tcW w:w="9015" w:type="dxa"/>
          </w:tcPr>
          <w:p w14:paraId="29161EDA" w14:textId="2309FCB5" w:rsidR="1DB4FF14" w:rsidRDefault="5FC9A15E" w:rsidP="0E6D1F3C">
            <w:pPr>
              <w:spacing w:after="160" w:line="276" w:lineRule="auto"/>
              <w:jc w:val="both"/>
            </w:pPr>
            <w:r w:rsidRPr="2FD9702A">
              <w:rPr>
                <w:rFonts w:ascii="Times New Roman" w:eastAsia="Times New Roman" w:hAnsi="Times New Roman" w:cs="Times New Roman"/>
                <w:i/>
                <w:iCs/>
              </w:rPr>
              <w:t>This document has not been adopted or endorsed by the European Commission. Any views expressed are the preliminary views of the Commission services and may not in any circumstances be regarded as stating an official position of the Commission.</w:t>
            </w:r>
          </w:p>
        </w:tc>
      </w:tr>
    </w:tbl>
    <w:p w14:paraId="644F3261" w14:textId="4968208C" w:rsidR="00D529F9" w:rsidRPr="00227555" w:rsidRDefault="00D529F9" w:rsidP="0E6D1F3C">
      <w:pPr>
        <w:pStyle w:val="paragraph"/>
        <w:spacing w:beforeAutospacing="0" w:after="0" w:afterAutospacing="0"/>
        <w:contextualSpacing/>
        <w:jc w:val="both"/>
        <w:textAlignment w:val="baseline"/>
        <w:rPr>
          <w:rStyle w:val="normaltextrun"/>
          <w:rFonts w:eastAsiaTheme="majorEastAsia"/>
        </w:rPr>
      </w:pPr>
    </w:p>
    <w:p w14:paraId="7E2DD0B2" w14:textId="77777777" w:rsidR="00C650C7" w:rsidRDefault="00427929" w:rsidP="00C650C7">
      <w:pPr>
        <w:pStyle w:val="paragraph"/>
        <w:spacing w:beforeAutospacing="0" w:after="0" w:afterAutospacing="0" w:line="276" w:lineRule="auto"/>
        <w:contextualSpacing/>
        <w:jc w:val="both"/>
        <w:textAlignment w:val="baseline"/>
        <w:rPr>
          <w:rStyle w:val="normaltextrun"/>
          <w:rFonts w:eastAsiaTheme="majorEastAsia"/>
        </w:rPr>
      </w:pPr>
      <w:r w:rsidRPr="3A3A2486">
        <w:rPr>
          <w:rStyle w:val="normaltextrun"/>
          <w:rFonts w:eastAsiaTheme="majorEastAsia"/>
        </w:rPr>
        <w:t xml:space="preserve">Europol, the European Union Agency for Law Enforcement </w:t>
      </w:r>
      <w:r w:rsidR="761ECF98" w:rsidRPr="3A3A2486">
        <w:rPr>
          <w:rStyle w:val="normaltextrun"/>
          <w:rFonts w:eastAsiaTheme="majorEastAsia"/>
        </w:rPr>
        <w:t>Cooperation,</w:t>
      </w:r>
      <w:r w:rsidR="02BC354E" w:rsidRPr="3A3A2486">
        <w:rPr>
          <w:rStyle w:val="normaltextrun"/>
          <w:rFonts w:eastAsiaTheme="majorEastAsia"/>
        </w:rPr>
        <w:t xml:space="preserve"> </w:t>
      </w:r>
      <w:r w:rsidRPr="3A3A2486">
        <w:rPr>
          <w:rStyle w:val="normaltextrun"/>
          <w:rFonts w:eastAsiaTheme="majorEastAsia"/>
        </w:rPr>
        <w:t xml:space="preserve">plays a key role in supporting Member States’ law enforcement authorities in the fight against serious and organised crime and terrorism. </w:t>
      </w:r>
      <w:r w:rsidRPr="3A3A2486">
        <w:rPr>
          <w:rFonts w:eastAsiaTheme="majorEastAsia"/>
        </w:rPr>
        <w:t xml:space="preserve">In 2024, Europol supported over 3 300 law enforcement operations, over </w:t>
      </w:r>
      <w:r w:rsidR="00562A5D" w:rsidRPr="3A3A2486">
        <w:rPr>
          <w:rFonts w:eastAsiaTheme="majorEastAsia"/>
        </w:rPr>
        <w:t>2</w:t>
      </w:r>
      <w:r w:rsidRPr="3A3A2486">
        <w:rPr>
          <w:rFonts w:eastAsiaTheme="majorEastAsia"/>
        </w:rPr>
        <w:t xml:space="preserve"> million messages were exchanged via the Secure Information Exchange Network Application (SIENA) and almost 15 million searches were performed in its databases.</w:t>
      </w:r>
      <w:r w:rsidRPr="3A3A2486">
        <w:rPr>
          <w:rStyle w:val="normaltextrun"/>
          <w:rFonts w:eastAsiaTheme="majorEastAsia"/>
        </w:rPr>
        <w:t xml:space="preserve"> </w:t>
      </w:r>
      <w:r w:rsidR="714CD5F1" w:rsidRPr="3A3A2486">
        <w:rPr>
          <w:rStyle w:val="normaltextrun"/>
          <w:rFonts w:eastAsiaTheme="majorEastAsia"/>
        </w:rPr>
        <w:t>As the EU</w:t>
      </w:r>
      <w:r w:rsidR="36D32D21" w:rsidRPr="3A3A2486">
        <w:rPr>
          <w:rStyle w:val="normaltextrun"/>
          <w:rFonts w:eastAsiaTheme="majorEastAsia"/>
        </w:rPr>
        <w:t>’s</w:t>
      </w:r>
      <w:r w:rsidR="714CD5F1" w:rsidRPr="3A3A2486">
        <w:rPr>
          <w:rStyle w:val="normaltextrun"/>
          <w:rFonts w:eastAsiaTheme="majorEastAsia"/>
        </w:rPr>
        <w:t xml:space="preserve"> criminal </w:t>
      </w:r>
      <w:r w:rsidR="006A1CB3">
        <w:rPr>
          <w:rStyle w:val="normaltextrun"/>
          <w:rFonts w:eastAsiaTheme="majorEastAsia"/>
        </w:rPr>
        <w:t>i</w:t>
      </w:r>
      <w:r w:rsidR="62F5DCF1" w:rsidRPr="3A3A2486">
        <w:rPr>
          <w:rStyle w:val="normaltextrun"/>
          <w:rFonts w:eastAsiaTheme="majorEastAsia"/>
        </w:rPr>
        <w:t xml:space="preserve">nformation </w:t>
      </w:r>
      <w:r w:rsidR="006A1CB3">
        <w:rPr>
          <w:rStyle w:val="normaltextrun"/>
          <w:rFonts w:eastAsiaTheme="majorEastAsia"/>
        </w:rPr>
        <w:t>h</w:t>
      </w:r>
      <w:r w:rsidR="714CD5F1" w:rsidRPr="3A3A2486">
        <w:rPr>
          <w:rStyle w:val="normaltextrun"/>
          <w:rFonts w:eastAsiaTheme="majorEastAsia"/>
        </w:rPr>
        <w:t xml:space="preserve">ub, Europol is at the centre of the </w:t>
      </w:r>
      <w:r w:rsidR="225F209B" w:rsidRPr="3A3A2486">
        <w:rPr>
          <w:rStyle w:val="normaltextrun"/>
          <w:rFonts w:eastAsiaTheme="majorEastAsia"/>
        </w:rPr>
        <w:t>EU</w:t>
      </w:r>
      <w:r w:rsidR="007B5370">
        <w:rPr>
          <w:rStyle w:val="normaltextrun"/>
          <w:rFonts w:eastAsiaTheme="majorEastAsia"/>
        </w:rPr>
        <w:t>’s security framework</w:t>
      </w:r>
      <w:r w:rsidR="19F59D32" w:rsidRPr="3A3A2486">
        <w:rPr>
          <w:rStyle w:val="normaltextrun"/>
          <w:rFonts w:eastAsiaTheme="majorEastAsia"/>
        </w:rPr>
        <w:t xml:space="preserve">, providing support to </w:t>
      </w:r>
      <w:r w:rsidR="329021A0" w:rsidRPr="3A3A2486">
        <w:rPr>
          <w:rStyle w:val="normaltextrun"/>
          <w:rFonts w:eastAsiaTheme="majorEastAsia"/>
        </w:rPr>
        <w:t xml:space="preserve">EU Member States and </w:t>
      </w:r>
      <w:r w:rsidR="1EADBC73" w:rsidRPr="3A3A2486">
        <w:rPr>
          <w:rStyle w:val="normaltextrun"/>
          <w:rFonts w:eastAsiaTheme="majorEastAsia"/>
        </w:rPr>
        <w:t xml:space="preserve">coordinating its operational and investigative </w:t>
      </w:r>
      <w:r w:rsidR="617D91F2" w:rsidRPr="3A3A2486">
        <w:rPr>
          <w:rStyle w:val="normaltextrun"/>
          <w:rFonts w:eastAsiaTheme="majorEastAsia"/>
        </w:rPr>
        <w:t xml:space="preserve">action </w:t>
      </w:r>
      <w:r w:rsidR="1EADBC73" w:rsidRPr="3A3A2486">
        <w:rPr>
          <w:rStyle w:val="normaltextrun"/>
          <w:rFonts w:eastAsiaTheme="majorEastAsia"/>
        </w:rPr>
        <w:t xml:space="preserve">with </w:t>
      </w:r>
      <w:r w:rsidR="19F59D32" w:rsidRPr="3A3A2486">
        <w:rPr>
          <w:rStyle w:val="normaltextrun"/>
          <w:rFonts w:eastAsiaTheme="majorEastAsia"/>
        </w:rPr>
        <w:t>EU agencies</w:t>
      </w:r>
      <w:r w:rsidR="00D976C9">
        <w:rPr>
          <w:rStyle w:val="normaltextrun"/>
          <w:rFonts w:eastAsiaTheme="majorEastAsia"/>
        </w:rPr>
        <w:t xml:space="preserve"> and bodies</w:t>
      </w:r>
      <w:r w:rsidR="4F589FFD" w:rsidRPr="3A3A2486">
        <w:rPr>
          <w:rStyle w:val="normaltextrun"/>
          <w:rFonts w:eastAsiaTheme="majorEastAsia"/>
        </w:rPr>
        <w:t xml:space="preserve">. </w:t>
      </w:r>
    </w:p>
    <w:p w14:paraId="57797908" w14:textId="77777777" w:rsidR="00C650C7" w:rsidRDefault="00C650C7" w:rsidP="00C650C7">
      <w:pPr>
        <w:pStyle w:val="paragraph"/>
        <w:spacing w:beforeAutospacing="0" w:after="0" w:afterAutospacing="0" w:line="276" w:lineRule="auto"/>
        <w:contextualSpacing/>
        <w:jc w:val="both"/>
        <w:textAlignment w:val="baseline"/>
        <w:rPr>
          <w:rStyle w:val="normaltextrun"/>
          <w:rFonts w:eastAsiaTheme="majorEastAsia"/>
        </w:rPr>
      </w:pPr>
    </w:p>
    <w:p w14:paraId="37BD0CE5" w14:textId="21A2D0B7" w:rsidR="00A52D60" w:rsidRDefault="56D28F43" w:rsidP="00C650C7">
      <w:pPr>
        <w:pStyle w:val="paragraph"/>
        <w:spacing w:beforeAutospacing="0" w:after="0" w:afterAutospacing="0" w:line="276" w:lineRule="auto"/>
        <w:contextualSpacing/>
        <w:jc w:val="both"/>
        <w:textAlignment w:val="baseline"/>
        <w:rPr>
          <w:rStyle w:val="normaltextrun"/>
          <w:rFonts w:eastAsiaTheme="majorEastAsia"/>
        </w:rPr>
      </w:pPr>
      <w:r w:rsidRPr="2FD9702A">
        <w:rPr>
          <w:rStyle w:val="normaltextrun"/>
          <w:rFonts w:eastAsiaTheme="majorEastAsia"/>
        </w:rPr>
        <w:t xml:space="preserve">In a security context marked by </w:t>
      </w:r>
      <w:r w:rsidR="0D060151" w:rsidRPr="2FD9702A">
        <w:rPr>
          <w:rStyle w:val="normaltextrun"/>
          <w:rFonts w:eastAsiaTheme="majorEastAsia"/>
        </w:rPr>
        <w:t>increasingly</w:t>
      </w:r>
      <w:r w:rsidRPr="2FD9702A">
        <w:rPr>
          <w:rStyle w:val="normaltextrun"/>
          <w:rFonts w:eastAsiaTheme="majorEastAsia"/>
        </w:rPr>
        <w:t xml:space="preserve"> complex and transnational crime, </w:t>
      </w:r>
      <w:r w:rsidR="176AE43D" w:rsidRPr="2FD9702A">
        <w:rPr>
          <w:rStyle w:val="normaltextrun"/>
          <w:rFonts w:eastAsiaTheme="majorEastAsia"/>
        </w:rPr>
        <w:t xml:space="preserve">Europe needs a new model for </w:t>
      </w:r>
      <w:r w:rsidR="5EA79F4F" w:rsidRPr="2FD9702A">
        <w:rPr>
          <w:rStyle w:val="normaltextrun"/>
          <w:rFonts w:eastAsiaTheme="majorEastAsia"/>
        </w:rPr>
        <w:t>Europol</w:t>
      </w:r>
      <w:r w:rsidR="176AE43D" w:rsidRPr="2FD9702A">
        <w:rPr>
          <w:rStyle w:val="normaltextrun"/>
          <w:rFonts w:eastAsiaTheme="majorEastAsia"/>
        </w:rPr>
        <w:t xml:space="preserve"> that is adequately equipped and competent to respond effectively and </w:t>
      </w:r>
      <w:r w:rsidR="1B86638F" w:rsidRPr="2FD9702A">
        <w:rPr>
          <w:rStyle w:val="normaltextrun"/>
          <w:rFonts w:eastAsiaTheme="majorEastAsia"/>
        </w:rPr>
        <w:t>efficiently</w:t>
      </w:r>
      <w:r w:rsidR="176AE43D" w:rsidRPr="2FD9702A">
        <w:rPr>
          <w:rStyle w:val="normaltextrun"/>
          <w:rFonts w:eastAsiaTheme="majorEastAsia"/>
        </w:rPr>
        <w:t xml:space="preserve"> to the most serious forms of crime and terrorism online and offline. </w:t>
      </w:r>
      <w:r w:rsidR="001934BA">
        <w:rPr>
          <w:rStyle w:val="normaltextrun"/>
          <w:rFonts w:eastAsiaTheme="majorEastAsia"/>
        </w:rPr>
        <w:t xml:space="preserve">This is why the Commission will propose an ambitious overhaul of Europol’s mandate, </w:t>
      </w:r>
      <w:r w:rsidR="00427929" w:rsidRPr="2FD9702A">
        <w:rPr>
          <w:rStyle w:val="normaltextrun"/>
          <w:rFonts w:eastAsiaTheme="majorEastAsia"/>
        </w:rPr>
        <w:t>implement</w:t>
      </w:r>
      <w:r w:rsidR="001934BA">
        <w:rPr>
          <w:rStyle w:val="normaltextrun"/>
          <w:rFonts w:eastAsiaTheme="majorEastAsia"/>
        </w:rPr>
        <w:t>ing</w:t>
      </w:r>
      <w:r w:rsidR="00427929" w:rsidRPr="2FD9702A">
        <w:rPr>
          <w:rStyle w:val="normaltextrun"/>
          <w:rFonts w:eastAsiaTheme="majorEastAsia"/>
        </w:rPr>
        <w:t xml:space="preserve"> the</w:t>
      </w:r>
      <w:r w:rsidR="001934BA">
        <w:rPr>
          <w:rStyle w:val="normaltextrun"/>
          <w:rFonts w:eastAsiaTheme="majorEastAsia"/>
        </w:rPr>
        <w:t xml:space="preserve"> </w:t>
      </w:r>
      <w:r w:rsidR="00F827EC">
        <w:rPr>
          <w:rStyle w:val="normaltextrun"/>
          <w:rFonts w:eastAsiaTheme="majorEastAsia"/>
        </w:rPr>
        <w:t>2024</w:t>
      </w:r>
      <w:r w:rsidR="00427929" w:rsidRPr="2FD9702A">
        <w:rPr>
          <w:rStyle w:val="normaltextrun"/>
          <w:rFonts w:eastAsiaTheme="majorEastAsia"/>
        </w:rPr>
        <w:t xml:space="preserve"> </w:t>
      </w:r>
      <w:r w:rsidR="00F827EC">
        <w:rPr>
          <w:rStyle w:val="normaltextrun"/>
          <w:rFonts w:eastAsiaTheme="majorEastAsia"/>
        </w:rPr>
        <w:t>P</w:t>
      </w:r>
      <w:r w:rsidR="00427929" w:rsidRPr="2FD9702A">
        <w:rPr>
          <w:rStyle w:val="normaltextrun"/>
          <w:rFonts w:eastAsiaTheme="majorEastAsia"/>
        </w:rPr>
        <w:t xml:space="preserve">olitical </w:t>
      </w:r>
      <w:r w:rsidR="00F827EC">
        <w:rPr>
          <w:rStyle w:val="normaltextrun"/>
          <w:rFonts w:eastAsiaTheme="majorEastAsia"/>
        </w:rPr>
        <w:t>G</w:t>
      </w:r>
      <w:r w:rsidR="00427929" w:rsidRPr="2FD9702A">
        <w:rPr>
          <w:rStyle w:val="normaltextrun"/>
          <w:rFonts w:eastAsiaTheme="majorEastAsia"/>
        </w:rPr>
        <w:t>uidelines</w:t>
      </w:r>
      <w:r w:rsidR="0036044F">
        <w:rPr>
          <w:rStyle w:val="normaltextrun"/>
          <w:rFonts w:eastAsiaTheme="majorEastAsia"/>
        </w:rPr>
        <w:t>,</w:t>
      </w:r>
      <w:r w:rsidR="00427929" w:rsidRPr="2FD9702A">
        <w:rPr>
          <w:rStyle w:val="normaltextrun"/>
          <w:rFonts w:eastAsiaTheme="majorEastAsia"/>
        </w:rPr>
        <w:t xml:space="preserve"> to:</w:t>
      </w:r>
    </w:p>
    <w:p w14:paraId="2848137E" w14:textId="77777777" w:rsidR="00C650C7" w:rsidRDefault="00C650C7" w:rsidP="00C650C7">
      <w:pPr>
        <w:pStyle w:val="paragraph"/>
        <w:spacing w:beforeAutospacing="0" w:after="0" w:afterAutospacing="0" w:line="276" w:lineRule="auto"/>
        <w:contextualSpacing/>
        <w:jc w:val="both"/>
        <w:textAlignment w:val="baseline"/>
        <w:rPr>
          <w:rStyle w:val="normaltextrun"/>
          <w:rFonts w:eastAsiaTheme="majorEastAsia"/>
        </w:rPr>
      </w:pPr>
    </w:p>
    <w:p w14:paraId="35D9E8EB" w14:textId="0127F2A4" w:rsidR="00427929" w:rsidRDefault="00427929" w:rsidP="00C650C7">
      <w:pPr>
        <w:pStyle w:val="paragraph"/>
        <w:numPr>
          <w:ilvl w:val="0"/>
          <w:numId w:val="4"/>
        </w:numPr>
        <w:spacing w:after="240" w:afterAutospacing="0" w:line="276" w:lineRule="auto"/>
        <w:contextualSpacing/>
        <w:jc w:val="both"/>
        <w:textAlignment w:val="baseline"/>
        <w:rPr>
          <w:rFonts w:eastAsiaTheme="majorEastAsia"/>
        </w:rPr>
      </w:pPr>
      <w:r w:rsidRPr="2FD9702A">
        <w:rPr>
          <w:rFonts w:eastAsiaTheme="majorEastAsia"/>
        </w:rPr>
        <w:t>“</w:t>
      </w:r>
      <w:proofErr w:type="gramStart"/>
      <w:r w:rsidR="0036044F">
        <w:rPr>
          <w:rFonts w:eastAsiaTheme="majorEastAsia"/>
        </w:rPr>
        <w:t>m</w:t>
      </w:r>
      <w:r w:rsidR="0036044F" w:rsidRPr="2FD9702A">
        <w:rPr>
          <w:rFonts w:eastAsiaTheme="majorEastAsia"/>
        </w:rPr>
        <w:t>ake</w:t>
      </w:r>
      <w:proofErr w:type="gramEnd"/>
      <w:r w:rsidR="0036044F" w:rsidRPr="2FD9702A">
        <w:rPr>
          <w:rFonts w:eastAsiaTheme="majorEastAsia"/>
        </w:rPr>
        <w:t xml:space="preserve"> </w:t>
      </w:r>
      <w:r w:rsidRPr="2FD9702A">
        <w:rPr>
          <w:rFonts w:eastAsiaTheme="majorEastAsia"/>
        </w:rPr>
        <w:t>Europol a truly operational police agency and more than double its staff over time”;</w:t>
      </w:r>
    </w:p>
    <w:p w14:paraId="03C94309" w14:textId="0E0E711D" w:rsidR="00427929" w:rsidRDefault="00427929" w:rsidP="00C650C7">
      <w:pPr>
        <w:pStyle w:val="paragraph"/>
        <w:numPr>
          <w:ilvl w:val="0"/>
          <w:numId w:val="4"/>
        </w:numPr>
        <w:spacing w:line="276" w:lineRule="auto"/>
        <w:contextualSpacing/>
        <w:jc w:val="both"/>
        <w:textAlignment w:val="baseline"/>
        <w:rPr>
          <w:rFonts w:eastAsiaTheme="majorEastAsia"/>
        </w:rPr>
      </w:pPr>
      <w:r w:rsidRPr="2FD9702A">
        <w:rPr>
          <w:rFonts w:eastAsiaTheme="majorEastAsia"/>
        </w:rPr>
        <w:t>“</w:t>
      </w:r>
      <w:proofErr w:type="gramStart"/>
      <w:r w:rsidR="0036044F">
        <w:rPr>
          <w:rFonts w:eastAsiaTheme="majorEastAsia"/>
        </w:rPr>
        <w:t>b</w:t>
      </w:r>
      <w:r w:rsidR="0036044F" w:rsidRPr="2FD9702A">
        <w:rPr>
          <w:rFonts w:eastAsiaTheme="majorEastAsia"/>
        </w:rPr>
        <w:t>olster</w:t>
      </w:r>
      <w:proofErr w:type="gramEnd"/>
      <w:r w:rsidR="0036044F" w:rsidRPr="2FD9702A">
        <w:rPr>
          <w:rFonts w:eastAsiaTheme="majorEastAsia"/>
        </w:rPr>
        <w:t xml:space="preserve"> </w:t>
      </w:r>
      <w:r w:rsidRPr="2FD9702A">
        <w:rPr>
          <w:rFonts w:eastAsiaTheme="majorEastAsia"/>
        </w:rPr>
        <w:t>its capacity to support national law enforcement agencies</w:t>
      </w:r>
      <w:r w:rsidR="00A52D60" w:rsidRPr="2FD9702A">
        <w:rPr>
          <w:rFonts w:eastAsiaTheme="majorEastAsia"/>
        </w:rPr>
        <w:t>”;</w:t>
      </w:r>
    </w:p>
    <w:p w14:paraId="5B1D6491" w14:textId="62F39746" w:rsidR="00427929" w:rsidRDefault="00427929" w:rsidP="00C650C7">
      <w:pPr>
        <w:pStyle w:val="paragraph"/>
        <w:numPr>
          <w:ilvl w:val="0"/>
          <w:numId w:val="4"/>
        </w:numPr>
        <w:spacing w:line="276" w:lineRule="auto"/>
        <w:contextualSpacing/>
        <w:jc w:val="both"/>
        <w:textAlignment w:val="baseline"/>
        <w:rPr>
          <w:rFonts w:eastAsiaTheme="majorEastAsia"/>
        </w:rPr>
      </w:pPr>
      <w:r w:rsidRPr="2FD9702A">
        <w:rPr>
          <w:rFonts w:eastAsiaTheme="majorEastAsia"/>
        </w:rPr>
        <w:t>“</w:t>
      </w:r>
      <w:proofErr w:type="gramStart"/>
      <w:r w:rsidR="0036044F">
        <w:rPr>
          <w:rFonts w:eastAsiaTheme="majorEastAsia"/>
        </w:rPr>
        <w:t>w</w:t>
      </w:r>
      <w:r w:rsidR="0036044F" w:rsidRPr="2FD9702A">
        <w:rPr>
          <w:rFonts w:eastAsiaTheme="majorEastAsia"/>
        </w:rPr>
        <w:t>ork</w:t>
      </w:r>
      <w:proofErr w:type="gramEnd"/>
      <w:r w:rsidR="0036044F" w:rsidRPr="2FD9702A">
        <w:rPr>
          <w:rFonts w:eastAsiaTheme="majorEastAsia"/>
        </w:rPr>
        <w:t xml:space="preserve"> </w:t>
      </w:r>
      <w:r w:rsidRPr="2FD9702A">
        <w:rPr>
          <w:rFonts w:eastAsiaTheme="majorEastAsia"/>
        </w:rPr>
        <w:t>towards enhancing coordination and complementarity between Europol and other EU</w:t>
      </w:r>
      <w:r w:rsidR="00A52D60" w:rsidRPr="2FD9702A">
        <w:rPr>
          <w:rFonts w:eastAsiaTheme="majorEastAsia"/>
        </w:rPr>
        <w:t xml:space="preserve"> </w:t>
      </w:r>
      <w:r w:rsidR="00ED202B" w:rsidRPr="2FD9702A">
        <w:rPr>
          <w:rFonts w:eastAsiaTheme="majorEastAsia"/>
        </w:rPr>
        <w:t>age</w:t>
      </w:r>
      <w:r w:rsidRPr="2FD9702A">
        <w:rPr>
          <w:rFonts w:eastAsiaTheme="majorEastAsia"/>
        </w:rPr>
        <w:t xml:space="preserve">ncies”; and </w:t>
      </w:r>
    </w:p>
    <w:p w14:paraId="11A806A4" w14:textId="08328746" w:rsidR="00427929" w:rsidRPr="00301EE0" w:rsidRDefault="0036044F" w:rsidP="00C650C7">
      <w:pPr>
        <w:pStyle w:val="paragraph"/>
        <w:numPr>
          <w:ilvl w:val="0"/>
          <w:numId w:val="4"/>
        </w:numPr>
        <w:spacing w:line="276" w:lineRule="auto"/>
        <w:contextualSpacing/>
        <w:jc w:val="both"/>
        <w:textAlignment w:val="baseline"/>
        <w:rPr>
          <w:rStyle w:val="normaltextrun"/>
          <w:rFonts w:eastAsiaTheme="majorEastAsia"/>
        </w:rPr>
      </w:pPr>
      <w:r>
        <w:rPr>
          <w:rFonts w:eastAsiaTheme="majorEastAsia"/>
        </w:rPr>
        <w:t>p</w:t>
      </w:r>
      <w:r w:rsidRPr="2FD9702A">
        <w:rPr>
          <w:rFonts w:eastAsiaTheme="majorEastAsia"/>
        </w:rPr>
        <w:t xml:space="preserve">rovide </w:t>
      </w:r>
      <w:r w:rsidR="00427929" w:rsidRPr="2FD9702A">
        <w:rPr>
          <w:rFonts w:eastAsiaTheme="majorEastAsia"/>
        </w:rPr>
        <w:t>the agency “with a strengthened oversight”.</w:t>
      </w:r>
    </w:p>
    <w:p w14:paraId="6261D88F" w14:textId="1C18DAA3" w:rsidR="00427929" w:rsidRPr="00900DCF" w:rsidRDefault="00413338" w:rsidP="00C650C7">
      <w:pPr>
        <w:pStyle w:val="paragraph"/>
        <w:spacing w:line="276" w:lineRule="auto"/>
        <w:contextualSpacing/>
        <w:jc w:val="both"/>
        <w:textAlignment w:val="baseline"/>
        <w:rPr>
          <w:rFonts w:eastAsiaTheme="majorEastAsia"/>
        </w:rPr>
      </w:pPr>
      <w:r w:rsidRPr="00900DCF">
        <w:rPr>
          <w:rFonts w:eastAsiaTheme="majorEastAsia"/>
        </w:rPr>
        <w:t xml:space="preserve"> </w:t>
      </w:r>
    </w:p>
    <w:p w14:paraId="687B5EEC" w14:textId="27D46A0A" w:rsidR="00227555" w:rsidRPr="00227555" w:rsidRDefault="7741F9B6" w:rsidP="00C650C7">
      <w:pPr>
        <w:pStyle w:val="paragraph"/>
        <w:spacing w:line="276" w:lineRule="auto"/>
        <w:contextualSpacing/>
        <w:jc w:val="both"/>
        <w:textAlignment w:val="baseline"/>
        <w:rPr>
          <w:rFonts w:eastAsiaTheme="majorEastAsia"/>
        </w:rPr>
      </w:pPr>
      <w:r w:rsidRPr="232522E8">
        <w:rPr>
          <w:rStyle w:val="normaltextrun"/>
          <w:rFonts w:eastAsiaTheme="majorEastAsia"/>
        </w:rPr>
        <w:t>Building on the evaluation of the current Regulation, an in-depth impact assessment and a broad consultation with stakeholders, the European Parliament and Member States, the Commission will propose to strengthen the mandate of Europol</w:t>
      </w:r>
      <w:r w:rsidR="4A283F5E" w:rsidRPr="232522E8">
        <w:rPr>
          <w:rStyle w:val="normaltextrun"/>
          <w:rFonts w:eastAsiaTheme="majorEastAsia"/>
        </w:rPr>
        <w:t xml:space="preserve">, </w:t>
      </w:r>
      <w:proofErr w:type="gramStart"/>
      <w:r w:rsidR="4A283F5E" w:rsidRPr="232522E8">
        <w:rPr>
          <w:rStyle w:val="normaltextrun"/>
          <w:rFonts w:eastAsiaTheme="majorEastAsia"/>
        </w:rPr>
        <w:t>taking into account</w:t>
      </w:r>
      <w:proofErr w:type="gramEnd"/>
      <w:r w:rsidR="4A283F5E" w:rsidRPr="232522E8">
        <w:rPr>
          <w:rStyle w:val="normaltextrun"/>
          <w:rFonts w:eastAsiaTheme="majorEastAsia"/>
        </w:rPr>
        <w:t xml:space="preserve"> the limits set out in the Treaties’ provisions</w:t>
      </w:r>
      <w:r w:rsidR="3813FE72">
        <w:t xml:space="preserve">. </w:t>
      </w:r>
      <w:r w:rsidR="13C27358" w:rsidRPr="232522E8">
        <w:rPr>
          <w:rFonts w:eastAsiaTheme="majorEastAsia"/>
        </w:rPr>
        <w:t xml:space="preserve">As set out in the </w:t>
      </w:r>
      <w:proofErr w:type="spellStart"/>
      <w:r w:rsidR="13C27358" w:rsidRPr="232522E8">
        <w:rPr>
          <w:rFonts w:eastAsiaTheme="majorEastAsia"/>
        </w:rPr>
        <w:t>ProtectEU</w:t>
      </w:r>
      <w:proofErr w:type="spellEnd"/>
      <w:r w:rsidR="13C27358" w:rsidRPr="232522E8">
        <w:rPr>
          <w:rFonts w:eastAsiaTheme="majorEastAsia"/>
        </w:rPr>
        <w:t xml:space="preserve"> Communication, </w:t>
      </w:r>
      <w:r w:rsidR="32680B24" w:rsidRPr="232522E8">
        <w:rPr>
          <w:rFonts w:eastAsiaTheme="majorEastAsia"/>
        </w:rPr>
        <w:t xml:space="preserve">the aim is to </w:t>
      </w:r>
      <w:r w:rsidR="72D322CB" w:rsidRPr="232522E8">
        <w:rPr>
          <w:rFonts w:eastAsiaTheme="majorEastAsia"/>
        </w:rPr>
        <w:t xml:space="preserve">bolster </w:t>
      </w:r>
      <w:r w:rsidR="773B0C24" w:rsidRPr="232522E8">
        <w:rPr>
          <w:rFonts w:eastAsiaTheme="majorEastAsia"/>
        </w:rPr>
        <w:t xml:space="preserve">Europol’s technological expertise and capacity </w:t>
      </w:r>
      <w:r w:rsidR="48410CA0" w:rsidRPr="232522E8">
        <w:rPr>
          <w:rFonts w:eastAsiaTheme="majorEastAsia"/>
        </w:rPr>
        <w:t>to</w:t>
      </w:r>
      <w:r w:rsidR="773B0C24" w:rsidRPr="232522E8">
        <w:rPr>
          <w:rFonts w:eastAsiaTheme="majorEastAsia"/>
        </w:rPr>
        <w:t xml:space="preserve"> support </w:t>
      </w:r>
      <w:r w:rsidR="0BBC0601" w:rsidRPr="232522E8">
        <w:rPr>
          <w:rFonts w:eastAsiaTheme="majorEastAsia"/>
        </w:rPr>
        <w:t xml:space="preserve">national law enforcement agencies and to enhance </w:t>
      </w:r>
      <w:r w:rsidR="44C8C837" w:rsidRPr="232522E8">
        <w:rPr>
          <w:rFonts w:eastAsiaTheme="majorEastAsia"/>
        </w:rPr>
        <w:t xml:space="preserve">its coordination with other EU agencies and bodies. </w:t>
      </w:r>
      <w:r w:rsidR="30AB3158" w:rsidRPr="232522E8">
        <w:rPr>
          <w:rFonts w:eastAsiaTheme="majorEastAsia"/>
        </w:rPr>
        <w:t xml:space="preserve">This will be part of the Commission’s </w:t>
      </w:r>
      <w:r w:rsidR="6E1D9B5E" w:rsidRPr="232522E8">
        <w:rPr>
          <w:rFonts w:eastAsiaTheme="majorEastAsia"/>
        </w:rPr>
        <w:t xml:space="preserve">work to </w:t>
      </w:r>
      <w:r w:rsidR="5235BA9F" w:rsidRPr="232522E8">
        <w:rPr>
          <w:rFonts w:eastAsiaTheme="majorEastAsia"/>
        </w:rPr>
        <w:t xml:space="preserve">further improve the effectiveness and complementarity </w:t>
      </w:r>
      <w:r w:rsidR="0788317A" w:rsidRPr="232522E8">
        <w:rPr>
          <w:rFonts w:eastAsiaTheme="majorEastAsia"/>
        </w:rPr>
        <w:t xml:space="preserve">of EU agencies and bodies </w:t>
      </w:r>
      <w:r w:rsidR="09C2EEB7" w:rsidRPr="232522E8">
        <w:rPr>
          <w:rFonts w:eastAsiaTheme="majorEastAsia"/>
        </w:rPr>
        <w:t xml:space="preserve">for internal </w:t>
      </w:r>
      <w:r w:rsidR="37972168" w:rsidRPr="232522E8">
        <w:rPr>
          <w:rFonts w:eastAsiaTheme="majorEastAsia"/>
        </w:rPr>
        <w:t xml:space="preserve">security, and bolster seamless cooperation between them, </w:t>
      </w:r>
      <w:r w:rsidR="0DF974C6" w:rsidRPr="232522E8">
        <w:rPr>
          <w:rFonts w:eastAsiaTheme="majorEastAsia"/>
        </w:rPr>
        <w:t>notably between</w:t>
      </w:r>
      <w:r w:rsidR="50EDAADD" w:rsidRPr="232522E8">
        <w:rPr>
          <w:rFonts w:eastAsiaTheme="majorEastAsia"/>
        </w:rPr>
        <w:t xml:space="preserve"> Europol</w:t>
      </w:r>
      <w:r w:rsidR="20910243" w:rsidRPr="232522E8">
        <w:rPr>
          <w:rFonts w:eastAsiaTheme="majorEastAsia"/>
        </w:rPr>
        <w:t xml:space="preserve">, the </w:t>
      </w:r>
      <w:r w:rsidR="565431FB" w:rsidRPr="232522E8">
        <w:rPr>
          <w:rFonts w:eastAsiaTheme="majorEastAsia"/>
        </w:rPr>
        <w:t>EPPO</w:t>
      </w:r>
      <w:r w:rsidR="418C3B08" w:rsidRPr="232522E8">
        <w:rPr>
          <w:rFonts w:eastAsiaTheme="majorEastAsia"/>
        </w:rPr>
        <w:t>, OLAF</w:t>
      </w:r>
      <w:r w:rsidR="565431FB" w:rsidRPr="232522E8">
        <w:rPr>
          <w:rFonts w:eastAsiaTheme="majorEastAsia"/>
        </w:rPr>
        <w:t xml:space="preserve"> and Eurojust.</w:t>
      </w:r>
    </w:p>
    <w:p w14:paraId="36C27039" w14:textId="20886A08" w:rsidR="00227555" w:rsidRPr="00227555" w:rsidRDefault="00227555" w:rsidP="00C650C7">
      <w:pPr>
        <w:pStyle w:val="paragraph"/>
        <w:spacing w:line="276" w:lineRule="auto"/>
        <w:contextualSpacing/>
        <w:jc w:val="both"/>
        <w:textAlignment w:val="baseline"/>
        <w:rPr>
          <w:rStyle w:val="normaltextrun"/>
          <w:rFonts w:eastAsiaTheme="majorEastAsia"/>
        </w:rPr>
      </w:pPr>
    </w:p>
    <w:p w14:paraId="387640C7" w14:textId="70208F6E" w:rsidR="00413338" w:rsidRDefault="00227555" w:rsidP="00C650C7">
      <w:pPr>
        <w:pStyle w:val="paragraph"/>
        <w:spacing w:line="276" w:lineRule="auto"/>
        <w:contextualSpacing/>
        <w:jc w:val="both"/>
        <w:textAlignment w:val="baseline"/>
        <w:rPr>
          <w:rStyle w:val="normaltextrun"/>
          <w:rFonts w:eastAsiaTheme="majorEastAsia"/>
        </w:rPr>
      </w:pPr>
      <w:r w:rsidRPr="2FD9702A">
        <w:rPr>
          <w:rStyle w:val="normaltextrun"/>
          <w:rFonts w:eastAsiaTheme="majorEastAsia"/>
        </w:rPr>
        <w:lastRenderedPageBreak/>
        <w:t xml:space="preserve">Within this framework and with the goal of enabling an open discussion at the High-Level Forum, experts are invited to share their views on key topics. </w:t>
      </w:r>
    </w:p>
    <w:p w14:paraId="364404F4" w14:textId="31FEBE33" w:rsidR="00227555" w:rsidRPr="009772C6" w:rsidRDefault="37B6C4DB" w:rsidP="00C650C7">
      <w:pPr>
        <w:pStyle w:val="ListParagraph"/>
        <w:numPr>
          <w:ilvl w:val="0"/>
          <w:numId w:val="1"/>
        </w:numPr>
        <w:spacing w:line="276" w:lineRule="auto"/>
        <w:rPr>
          <w:rFonts w:ascii="Times New Roman" w:hAnsi="Times New Roman" w:cs="Times New Roman"/>
          <w:b/>
          <w:bCs/>
        </w:rPr>
      </w:pPr>
      <w:r w:rsidRPr="6F5802C0">
        <w:rPr>
          <w:rFonts w:ascii="Times New Roman" w:hAnsi="Times New Roman" w:cs="Times New Roman"/>
          <w:b/>
          <w:bCs/>
        </w:rPr>
        <w:t xml:space="preserve">Europol’s </w:t>
      </w:r>
      <w:r w:rsidR="0A28EF8A" w:rsidRPr="6F5802C0">
        <w:rPr>
          <w:rFonts w:ascii="Times New Roman" w:hAnsi="Times New Roman" w:cs="Times New Roman"/>
          <w:b/>
          <w:bCs/>
        </w:rPr>
        <w:t xml:space="preserve">future reinforced </w:t>
      </w:r>
      <w:r w:rsidRPr="6F5802C0">
        <w:rPr>
          <w:rFonts w:ascii="Times New Roman" w:hAnsi="Times New Roman" w:cs="Times New Roman"/>
          <w:b/>
          <w:bCs/>
        </w:rPr>
        <w:t xml:space="preserve">role in the EU criminal </w:t>
      </w:r>
      <w:r w:rsidR="744713DE" w:rsidRPr="6F5802C0">
        <w:rPr>
          <w:rFonts w:ascii="Times New Roman" w:hAnsi="Times New Roman" w:cs="Times New Roman"/>
          <w:b/>
          <w:bCs/>
        </w:rPr>
        <w:t>justice</w:t>
      </w:r>
      <w:r w:rsidRPr="6F5802C0">
        <w:rPr>
          <w:rFonts w:ascii="Times New Roman" w:hAnsi="Times New Roman" w:cs="Times New Roman"/>
          <w:b/>
          <w:bCs/>
        </w:rPr>
        <w:t xml:space="preserve"> architecture</w:t>
      </w:r>
    </w:p>
    <w:p w14:paraId="5E48769E" w14:textId="2551EAA8" w:rsidR="0ED672C4" w:rsidRPr="00BA5019" w:rsidRDefault="00157A2F" w:rsidP="00C650C7">
      <w:pPr>
        <w:spacing w:after="0" w:line="276" w:lineRule="auto"/>
        <w:jc w:val="both"/>
        <w:rPr>
          <w:rStyle w:val="normaltextrun"/>
          <w:rFonts w:ascii="Times New Roman" w:hAnsi="Times New Roman" w:cs="Times New Roman"/>
        </w:rPr>
      </w:pPr>
      <w:r w:rsidRPr="0ED672C4">
        <w:rPr>
          <w:rFonts w:ascii="Times New Roman" w:hAnsi="Times New Roman" w:cs="Times New Roman"/>
        </w:rPr>
        <w:t xml:space="preserve">As outlined in the recent EU SOCTA 2025, organised crime is growing, evolving, and becoming more dangerous. </w:t>
      </w:r>
      <w:r w:rsidR="00707C6D" w:rsidRPr="0ED672C4">
        <w:rPr>
          <w:rFonts w:ascii="Times New Roman" w:hAnsi="Times New Roman" w:cs="Times New Roman"/>
        </w:rPr>
        <w:t>In th</w:t>
      </w:r>
      <w:r w:rsidR="00C23411" w:rsidRPr="0ED672C4">
        <w:rPr>
          <w:rFonts w:ascii="Times New Roman" w:hAnsi="Times New Roman" w:cs="Times New Roman"/>
        </w:rPr>
        <w:t>is rapidly evolving threat landscape, the</w:t>
      </w:r>
      <w:r w:rsidR="682B5B70" w:rsidRPr="0ED672C4">
        <w:rPr>
          <w:rFonts w:ascii="Times New Roman" w:hAnsi="Times New Roman" w:cs="Times New Roman"/>
        </w:rPr>
        <w:t xml:space="preserve"> implementation of the</w:t>
      </w:r>
      <w:r w:rsidR="00C23411" w:rsidRPr="0ED672C4">
        <w:rPr>
          <w:rFonts w:ascii="Times New Roman" w:hAnsi="Times New Roman" w:cs="Times New Roman"/>
        </w:rPr>
        <w:t xml:space="preserve"> new </w:t>
      </w:r>
      <w:proofErr w:type="spellStart"/>
      <w:r w:rsidR="00C23411" w:rsidRPr="0ED672C4">
        <w:rPr>
          <w:rFonts w:ascii="Times New Roman" w:hAnsi="Times New Roman" w:cs="Times New Roman"/>
        </w:rPr>
        <w:t>ProtectEU</w:t>
      </w:r>
      <w:proofErr w:type="spellEnd"/>
      <w:r w:rsidR="00C23411" w:rsidRPr="0ED672C4">
        <w:rPr>
          <w:rFonts w:ascii="Times New Roman" w:hAnsi="Times New Roman" w:cs="Times New Roman"/>
        </w:rPr>
        <w:t xml:space="preserve"> strategy</w:t>
      </w:r>
      <w:r w:rsidR="00210B3C" w:rsidRPr="0ED672C4">
        <w:rPr>
          <w:rFonts w:ascii="Times New Roman" w:hAnsi="Times New Roman" w:cs="Times New Roman"/>
        </w:rPr>
        <w:t xml:space="preserve"> will strengthen security capabilities by expanding the operational capacities of its agencies and bodies, including Europol, Eurojust and the EPPO. It will also enhance the EU’s capacity to combat organised crime and terrorism through proposals to modernise rules on organised crime, harmonise firearms laws, and strengthen the European Investigation Order. </w:t>
      </w:r>
      <w:r w:rsidRPr="0ED672C4">
        <w:rPr>
          <w:rFonts w:ascii="Times New Roman" w:hAnsi="Times New Roman" w:cs="Times New Roman"/>
        </w:rPr>
        <w:t xml:space="preserve"> </w:t>
      </w:r>
      <w:r w:rsidR="00085A99" w:rsidRPr="0ED672C4">
        <w:rPr>
          <w:rFonts w:ascii="Times New Roman" w:hAnsi="Times New Roman" w:cs="Times New Roman"/>
        </w:rPr>
        <w:t xml:space="preserve">In the EU criminal </w:t>
      </w:r>
      <w:r w:rsidR="0073584D">
        <w:rPr>
          <w:rFonts w:ascii="Times New Roman" w:hAnsi="Times New Roman" w:cs="Times New Roman"/>
        </w:rPr>
        <w:t>justice</w:t>
      </w:r>
      <w:r w:rsidR="00085A99" w:rsidRPr="0ED672C4">
        <w:rPr>
          <w:rFonts w:ascii="Times New Roman" w:hAnsi="Times New Roman" w:cs="Times New Roman"/>
        </w:rPr>
        <w:t xml:space="preserve"> architecture, </w:t>
      </w:r>
      <w:r w:rsidR="009772C6" w:rsidRPr="0ED672C4">
        <w:rPr>
          <w:rFonts w:ascii="Times New Roman" w:hAnsi="Times New Roman" w:cs="Times New Roman"/>
        </w:rPr>
        <w:t>Europol’s operational added value is demonstrated primarily by supporting large-scale and complex investigations affecting multiple Member States.</w:t>
      </w:r>
      <w:r w:rsidR="009D7F91" w:rsidRPr="0ED672C4">
        <w:rPr>
          <w:rFonts w:ascii="Times New Roman" w:hAnsi="Times New Roman" w:cs="Times New Roman"/>
        </w:rPr>
        <w:t xml:space="preserve"> </w:t>
      </w:r>
      <w:r w:rsidR="0056768F" w:rsidRPr="0ED672C4">
        <w:rPr>
          <w:rFonts w:ascii="Times New Roman" w:hAnsi="Times New Roman" w:cs="Times New Roman"/>
        </w:rPr>
        <w:t xml:space="preserve">Indeed, </w:t>
      </w:r>
      <w:r w:rsidR="009D7F91" w:rsidRPr="0ED672C4">
        <w:rPr>
          <w:rFonts w:ascii="Times New Roman" w:hAnsi="Times New Roman" w:cs="Times New Roman"/>
        </w:rPr>
        <w:t xml:space="preserve">large-scale investigations come </w:t>
      </w:r>
      <w:proofErr w:type="gramStart"/>
      <w:r w:rsidR="009D7F91" w:rsidRPr="0ED672C4">
        <w:rPr>
          <w:rFonts w:ascii="Times New Roman" w:hAnsi="Times New Roman" w:cs="Times New Roman"/>
        </w:rPr>
        <w:t>hand-in-hand</w:t>
      </w:r>
      <w:proofErr w:type="gramEnd"/>
      <w:r w:rsidR="009D7F91" w:rsidRPr="0ED672C4">
        <w:rPr>
          <w:rFonts w:ascii="Times New Roman" w:hAnsi="Times New Roman" w:cs="Times New Roman"/>
        </w:rPr>
        <w:t xml:space="preserve"> with an increasing size of unstructured and encrypted data</w:t>
      </w:r>
      <w:r w:rsidR="0056768F" w:rsidRPr="0ED672C4">
        <w:rPr>
          <w:rFonts w:ascii="Times New Roman" w:hAnsi="Times New Roman" w:cs="Times New Roman"/>
        </w:rPr>
        <w:t>, often requiring the support of Europol to structure and analyse that data</w:t>
      </w:r>
      <w:r w:rsidR="009D7F91" w:rsidRPr="0ED672C4">
        <w:rPr>
          <w:rFonts w:ascii="Times New Roman" w:hAnsi="Times New Roman" w:cs="Times New Roman"/>
        </w:rPr>
        <w:t xml:space="preserve">. </w:t>
      </w:r>
      <w:r w:rsidRPr="0ED672C4">
        <w:rPr>
          <w:rFonts w:ascii="Times New Roman" w:hAnsi="Times New Roman" w:cs="Times New Roman"/>
        </w:rPr>
        <w:t xml:space="preserve"> </w:t>
      </w:r>
    </w:p>
    <w:p w14:paraId="38AD85BF" w14:textId="33A3F651" w:rsidR="0ED672C4" w:rsidRDefault="16726409" w:rsidP="00C650C7">
      <w:pPr>
        <w:pStyle w:val="paragraph"/>
        <w:spacing w:line="276" w:lineRule="auto"/>
        <w:jc w:val="both"/>
        <w:textAlignment w:val="baseline"/>
        <w:rPr>
          <w:rFonts w:eastAsiaTheme="majorEastAsia"/>
        </w:rPr>
      </w:pPr>
      <w:r w:rsidRPr="232522E8">
        <w:rPr>
          <w:rStyle w:val="normaltextrun"/>
          <w:rFonts w:eastAsiaTheme="majorEastAsia"/>
        </w:rPr>
        <w:t>F</w:t>
      </w:r>
      <w:r w:rsidR="7D7BB75B" w:rsidRPr="232522E8">
        <w:rPr>
          <w:rStyle w:val="normaltextrun"/>
          <w:rFonts w:eastAsiaTheme="majorEastAsia"/>
        </w:rPr>
        <w:t xml:space="preserve">rom a judicial perspective, </w:t>
      </w:r>
      <w:r w:rsidR="5F1E5591" w:rsidRPr="232522E8">
        <w:rPr>
          <w:rStyle w:val="normaltextrun"/>
          <w:rFonts w:eastAsiaTheme="majorEastAsia"/>
        </w:rPr>
        <w:t>h</w:t>
      </w:r>
      <w:r w:rsidR="3D3D3A17" w:rsidRPr="232522E8">
        <w:rPr>
          <w:rStyle w:val="normaltextrun"/>
          <w:rFonts w:eastAsiaTheme="majorEastAsia"/>
        </w:rPr>
        <w:t xml:space="preserve">ow do you see Europol’s future </w:t>
      </w:r>
      <w:r w:rsidR="46EC6B0A" w:rsidRPr="232522E8">
        <w:rPr>
          <w:rStyle w:val="normaltextrun"/>
          <w:rFonts w:eastAsiaTheme="majorEastAsia"/>
        </w:rPr>
        <w:t xml:space="preserve">support </w:t>
      </w:r>
      <w:r w:rsidR="3D3D3A17" w:rsidRPr="232522E8">
        <w:rPr>
          <w:rStyle w:val="normaltextrun"/>
          <w:rFonts w:eastAsiaTheme="majorEastAsia"/>
        </w:rPr>
        <w:t xml:space="preserve">role </w:t>
      </w:r>
      <w:r w:rsidR="3D3D3A17" w:rsidRPr="232522E8">
        <w:rPr>
          <w:rFonts w:eastAsiaTheme="majorEastAsia"/>
        </w:rPr>
        <w:t xml:space="preserve">in the EU criminal </w:t>
      </w:r>
      <w:r w:rsidR="728690C5" w:rsidRPr="232522E8">
        <w:rPr>
          <w:rFonts w:eastAsiaTheme="majorEastAsia"/>
        </w:rPr>
        <w:t>justice</w:t>
      </w:r>
      <w:r w:rsidR="3D3D3A17" w:rsidRPr="232522E8">
        <w:rPr>
          <w:rFonts w:eastAsiaTheme="majorEastAsia"/>
        </w:rPr>
        <w:t xml:space="preserve"> architecture </w:t>
      </w:r>
      <w:r w:rsidR="59807FB9" w:rsidRPr="232522E8">
        <w:rPr>
          <w:rFonts w:eastAsiaTheme="majorEastAsia"/>
        </w:rPr>
        <w:t xml:space="preserve">evolving to </w:t>
      </w:r>
      <w:r w:rsidR="3D3D3A17" w:rsidRPr="232522E8">
        <w:rPr>
          <w:rFonts w:eastAsiaTheme="majorEastAsia"/>
        </w:rPr>
        <w:t>ensur</w:t>
      </w:r>
      <w:r w:rsidR="6FE8B58F" w:rsidRPr="232522E8">
        <w:rPr>
          <w:rFonts w:eastAsiaTheme="majorEastAsia"/>
        </w:rPr>
        <w:t xml:space="preserve">e </w:t>
      </w:r>
      <w:r w:rsidR="00FC385F" w:rsidRPr="232522E8">
        <w:rPr>
          <w:rFonts w:eastAsiaTheme="majorEastAsia"/>
        </w:rPr>
        <w:t xml:space="preserve">prevention and </w:t>
      </w:r>
      <w:r w:rsidR="3D3D3A17" w:rsidRPr="232522E8">
        <w:rPr>
          <w:rFonts w:eastAsiaTheme="majorEastAsia"/>
        </w:rPr>
        <w:t xml:space="preserve">investigations and </w:t>
      </w:r>
      <w:r w:rsidR="1F0997AC" w:rsidRPr="232522E8">
        <w:rPr>
          <w:rFonts w:eastAsiaTheme="majorEastAsia"/>
        </w:rPr>
        <w:t xml:space="preserve">support </w:t>
      </w:r>
      <w:r w:rsidR="3D3D3A17" w:rsidRPr="232522E8">
        <w:rPr>
          <w:rFonts w:eastAsiaTheme="majorEastAsia"/>
        </w:rPr>
        <w:t>prosecutions of</w:t>
      </w:r>
      <w:r w:rsidR="1F64DF87" w:rsidRPr="232522E8">
        <w:rPr>
          <w:rFonts w:eastAsiaTheme="majorEastAsia"/>
        </w:rPr>
        <w:t xml:space="preserve"> the</w:t>
      </w:r>
      <w:r w:rsidR="3D3D3A17" w:rsidRPr="232522E8">
        <w:rPr>
          <w:rFonts w:eastAsiaTheme="majorEastAsia"/>
        </w:rPr>
        <w:t xml:space="preserve"> crimes</w:t>
      </w:r>
      <w:r w:rsidR="7949DEED" w:rsidRPr="232522E8">
        <w:rPr>
          <w:rFonts w:eastAsiaTheme="majorEastAsia"/>
        </w:rPr>
        <w:t xml:space="preserve"> listed in the Europol Regulation</w:t>
      </w:r>
      <w:r w:rsidR="3D3D3A17" w:rsidRPr="232522E8">
        <w:rPr>
          <w:rFonts w:eastAsiaTheme="majorEastAsia"/>
        </w:rPr>
        <w:t xml:space="preserve">? How can </w:t>
      </w:r>
      <w:r w:rsidR="46EC6B0A" w:rsidRPr="232522E8">
        <w:rPr>
          <w:rFonts w:eastAsiaTheme="majorEastAsia"/>
        </w:rPr>
        <w:t xml:space="preserve">we ensure </w:t>
      </w:r>
      <w:r w:rsidR="3D3D3A17" w:rsidRPr="232522E8">
        <w:rPr>
          <w:rFonts w:eastAsiaTheme="majorEastAsia"/>
        </w:rPr>
        <w:t>better judicial follow-up to criminal investigations supported by Europol?</w:t>
      </w:r>
      <w:r w:rsidR="3E1F4FE8" w:rsidRPr="232522E8">
        <w:rPr>
          <w:rFonts w:eastAsiaTheme="majorEastAsia"/>
        </w:rPr>
        <w:t xml:space="preserve"> </w:t>
      </w:r>
    </w:p>
    <w:p w14:paraId="1D5E6FA9" w14:textId="1886B866" w:rsidR="00227555" w:rsidRPr="00227555" w:rsidRDefault="45AA8DE2" w:rsidP="00C650C7">
      <w:pPr>
        <w:pStyle w:val="ListParagraph"/>
        <w:numPr>
          <w:ilvl w:val="0"/>
          <w:numId w:val="1"/>
        </w:numPr>
        <w:spacing w:line="276" w:lineRule="auto"/>
        <w:rPr>
          <w:rFonts w:ascii="Times New Roman" w:hAnsi="Times New Roman" w:cs="Times New Roman"/>
          <w:b/>
          <w:bCs/>
        </w:rPr>
      </w:pPr>
      <w:r w:rsidRPr="6F5802C0">
        <w:rPr>
          <w:rFonts w:ascii="Times New Roman" w:hAnsi="Times New Roman" w:cs="Times New Roman"/>
          <w:b/>
          <w:bCs/>
        </w:rPr>
        <w:t xml:space="preserve">Enhanced </w:t>
      </w:r>
      <w:r w:rsidR="37B6C4DB" w:rsidRPr="6F5802C0">
        <w:rPr>
          <w:rFonts w:ascii="Times New Roman" w:hAnsi="Times New Roman" w:cs="Times New Roman"/>
          <w:b/>
          <w:bCs/>
        </w:rPr>
        <w:t xml:space="preserve">Cooperation </w:t>
      </w:r>
      <w:r w:rsidR="7CCF88B1" w:rsidRPr="6F5802C0">
        <w:rPr>
          <w:rFonts w:ascii="Times New Roman" w:hAnsi="Times New Roman" w:cs="Times New Roman"/>
          <w:b/>
          <w:bCs/>
        </w:rPr>
        <w:t>between Europol</w:t>
      </w:r>
      <w:r w:rsidR="2D7DDAB9" w:rsidRPr="6F5802C0">
        <w:rPr>
          <w:rFonts w:ascii="Times New Roman" w:hAnsi="Times New Roman" w:cs="Times New Roman"/>
          <w:b/>
          <w:bCs/>
        </w:rPr>
        <w:t>,</w:t>
      </w:r>
      <w:r w:rsidR="7CCF88B1" w:rsidRPr="6F5802C0">
        <w:rPr>
          <w:rFonts w:ascii="Times New Roman" w:hAnsi="Times New Roman" w:cs="Times New Roman"/>
          <w:b/>
          <w:bCs/>
        </w:rPr>
        <w:t xml:space="preserve"> the </w:t>
      </w:r>
      <w:r w:rsidR="37B6C4DB" w:rsidRPr="6F5802C0">
        <w:rPr>
          <w:rFonts w:ascii="Times New Roman" w:hAnsi="Times New Roman" w:cs="Times New Roman"/>
          <w:b/>
          <w:bCs/>
        </w:rPr>
        <w:t xml:space="preserve">EPPO and Eurojust </w:t>
      </w:r>
      <w:r w:rsidR="6853D3E7" w:rsidRPr="6F5802C0">
        <w:rPr>
          <w:rFonts w:ascii="Times New Roman" w:hAnsi="Times New Roman" w:cs="Times New Roman"/>
          <w:b/>
          <w:bCs/>
        </w:rPr>
        <w:t>to strengthen law enforcement and judicial cooperation</w:t>
      </w:r>
    </w:p>
    <w:p w14:paraId="1F268BF5" w14:textId="27D1DBCC" w:rsidR="00A52D60" w:rsidRPr="00562A5D" w:rsidRDefault="581D965B" w:rsidP="00C650C7">
      <w:pPr>
        <w:pStyle w:val="paragraph"/>
        <w:spacing w:line="276" w:lineRule="auto"/>
        <w:jc w:val="both"/>
        <w:textAlignment w:val="baseline"/>
        <w:rPr>
          <w:rFonts w:eastAsiaTheme="majorEastAsia"/>
        </w:rPr>
      </w:pPr>
      <w:r w:rsidRPr="232522E8">
        <w:rPr>
          <w:rFonts w:eastAsiaTheme="majorEastAsia"/>
        </w:rPr>
        <w:t xml:space="preserve">Enhanced cooperation and coordination with </w:t>
      </w:r>
      <w:r w:rsidR="0EAAD601" w:rsidRPr="232522E8">
        <w:rPr>
          <w:rFonts w:eastAsiaTheme="majorEastAsia"/>
        </w:rPr>
        <w:t xml:space="preserve">the </w:t>
      </w:r>
      <w:r w:rsidRPr="232522E8">
        <w:rPr>
          <w:rFonts w:eastAsiaTheme="majorEastAsia"/>
        </w:rPr>
        <w:t>EPPO and Eurojust are crucial to ensuring better judicial follow-up and providing the most efficient and effective possible support to Member States in the fight against crime</w:t>
      </w:r>
      <w:r w:rsidR="34A4D76A" w:rsidRPr="232522E8">
        <w:rPr>
          <w:rFonts w:eastAsiaTheme="majorEastAsia"/>
        </w:rPr>
        <w:t>, notably in the framework of the European Multidisciplinary Platform Against Criminal Threats (EMPACT)</w:t>
      </w:r>
      <w:r w:rsidRPr="232522E8">
        <w:rPr>
          <w:rFonts w:eastAsiaTheme="majorEastAsia"/>
        </w:rPr>
        <w:t xml:space="preserve">. </w:t>
      </w:r>
    </w:p>
    <w:p w14:paraId="34373B73" w14:textId="2504867F" w:rsidR="00A52D60" w:rsidRPr="00562A5D" w:rsidRDefault="424F45AD" w:rsidP="00C650C7">
      <w:pPr>
        <w:pStyle w:val="paragraph"/>
        <w:spacing w:line="276" w:lineRule="auto"/>
        <w:jc w:val="both"/>
        <w:textAlignment w:val="baseline"/>
        <w:rPr>
          <w:rFonts w:eastAsiaTheme="majorEastAsia"/>
        </w:rPr>
      </w:pPr>
      <w:r w:rsidRPr="4A9F4AC5">
        <w:rPr>
          <w:rFonts w:eastAsiaTheme="majorEastAsia"/>
        </w:rPr>
        <w:t>Europol and Eurojust have developed continuous operational and strategic cooperation, in line with</w:t>
      </w:r>
      <w:r w:rsidR="3E3595D4" w:rsidRPr="4A9F4AC5">
        <w:rPr>
          <w:rFonts w:eastAsiaTheme="majorEastAsia"/>
        </w:rPr>
        <w:t xml:space="preserve"> </w:t>
      </w:r>
      <w:r w:rsidRPr="4A9F4AC5">
        <w:rPr>
          <w:rFonts w:eastAsiaTheme="majorEastAsia"/>
        </w:rPr>
        <w:t xml:space="preserve">the two agencies’ respective mandates, which has proved to be effective with </w:t>
      </w:r>
      <w:r w:rsidR="271685C5" w:rsidRPr="4A9F4AC5">
        <w:rPr>
          <w:rFonts w:eastAsiaTheme="majorEastAsia"/>
        </w:rPr>
        <w:t xml:space="preserve">a </w:t>
      </w:r>
      <w:r w:rsidRPr="4A9F4AC5">
        <w:rPr>
          <w:rFonts w:eastAsiaTheme="majorEastAsia"/>
        </w:rPr>
        <w:t>high number of successful joint investigations.</w:t>
      </w:r>
      <w:r w:rsidR="74BD6A98" w:rsidRPr="4A9F4AC5">
        <w:rPr>
          <w:rFonts w:eastAsiaTheme="majorEastAsia"/>
        </w:rPr>
        <w:t xml:space="preserve"> </w:t>
      </w:r>
      <w:r w:rsidR="02D9ED1C" w:rsidRPr="4A9F4AC5">
        <w:rPr>
          <w:rFonts w:eastAsiaTheme="majorEastAsia"/>
        </w:rPr>
        <w:t xml:space="preserve">Regular examples of successful operations illustrate the added value of the potential of the operational inter-agency cooperation. The GHOST-operation (wide-scale operation to take down encrypted communication platform used by organised crime) is a very good illustration of what Europol and Eurojust can do together to </w:t>
      </w:r>
      <w:r w:rsidR="00413338" w:rsidRPr="4A9F4AC5">
        <w:rPr>
          <w:rFonts w:eastAsiaTheme="majorEastAsia"/>
        </w:rPr>
        <w:t xml:space="preserve">support EU Member States to </w:t>
      </w:r>
      <w:r w:rsidR="02D9ED1C" w:rsidRPr="4A9F4AC5">
        <w:rPr>
          <w:rFonts w:eastAsiaTheme="majorEastAsia"/>
        </w:rPr>
        <w:t>disrupt criminal networks.</w:t>
      </w:r>
      <w:r w:rsidR="6B9CCD5A" w:rsidRPr="4A9F4AC5">
        <w:rPr>
          <w:rFonts w:eastAsiaTheme="majorEastAsia"/>
        </w:rPr>
        <w:t xml:space="preserve"> </w:t>
      </w:r>
      <w:r w:rsidR="7F052C71" w:rsidRPr="4A9F4AC5">
        <w:rPr>
          <w:rFonts w:eastAsiaTheme="majorEastAsia"/>
        </w:rPr>
        <w:t xml:space="preserve">Another key example of existing cooperation </w:t>
      </w:r>
      <w:r w:rsidR="195348DE" w:rsidRPr="4A9F4AC5">
        <w:rPr>
          <w:rFonts w:eastAsiaTheme="majorEastAsia"/>
        </w:rPr>
        <w:t>is</w:t>
      </w:r>
      <w:r w:rsidR="650A374B" w:rsidRPr="4A9F4AC5">
        <w:rPr>
          <w:rFonts w:eastAsiaTheme="majorEastAsia"/>
        </w:rPr>
        <w:t xml:space="preserve"> the</w:t>
      </w:r>
      <w:r w:rsidR="195348DE" w:rsidRPr="4A9F4AC5">
        <w:rPr>
          <w:rFonts w:eastAsiaTheme="majorEastAsia"/>
        </w:rPr>
        <w:t xml:space="preserve"> </w:t>
      </w:r>
      <w:r w:rsidR="0B82C450" w:rsidRPr="4A9F4AC5">
        <w:rPr>
          <w:rFonts w:eastAsiaTheme="majorEastAsia"/>
        </w:rPr>
        <w:t>co-implementation by Europol and Eurojust, in close partnership with the European Judicial Network</w:t>
      </w:r>
      <w:r w:rsidR="69DAC159" w:rsidRPr="4A9F4AC5">
        <w:rPr>
          <w:rFonts w:eastAsiaTheme="majorEastAsia"/>
        </w:rPr>
        <w:t xml:space="preserve">, of </w:t>
      </w:r>
      <w:r w:rsidR="195348DE" w:rsidRPr="4A9F4AC5">
        <w:rPr>
          <w:rFonts w:eastAsiaTheme="majorEastAsia"/>
        </w:rPr>
        <w:t>the EU-funded project SIRIUS that helps law enforcement and judicial authorities access cross-border electronic evidence in the context of criminal investigations and proceedings</w:t>
      </w:r>
      <w:r w:rsidR="61DB54DB" w:rsidRPr="4A9F4AC5">
        <w:rPr>
          <w:rFonts w:eastAsiaTheme="majorEastAsia"/>
        </w:rPr>
        <w:t>.</w:t>
      </w:r>
    </w:p>
    <w:p w14:paraId="0209061C" w14:textId="048CE915" w:rsidR="00A52D60" w:rsidRPr="00C650C7" w:rsidRDefault="44E9FDAD" w:rsidP="00C650C7">
      <w:pPr>
        <w:pStyle w:val="paragraph"/>
        <w:spacing w:line="276" w:lineRule="auto"/>
        <w:jc w:val="both"/>
        <w:textAlignment w:val="baseline"/>
        <w:rPr>
          <w:rFonts w:eastAsiaTheme="majorEastAsia"/>
        </w:rPr>
      </w:pPr>
      <w:r w:rsidRPr="232522E8">
        <w:rPr>
          <w:rFonts w:eastAsiaTheme="majorEastAsia"/>
        </w:rPr>
        <w:t xml:space="preserve">Since the EPPO became </w:t>
      </w:r>
      <w:r w:rsidR="00C650C7">
        <w:rPr>
          <w:rFonts w:eastAsiaTheme="majorEastAsia"/>
        </w:rPr>
        <w:t>operational</w:t>
      </w:r>
      <w:r w:rsidRPr="232522E8">
        <w:rPr>
          <w:rFonts w:eastAsiaTheme="majorEastAsia"/>
        </w:rPr>
        <w:t xml:space="preserve"> in June 2021, its operational cooperation with Europol has steadily increased.</w:t>
      </w:r>
      <w:r w:rsidR="0F0B8F04" w:rsidRPr="232522E8">
        <w:rPr>
          <w:rFonts w:eastAsiaTheme="majorEastAsia"/>
        </w:rPr>
        <w:t xml:space="preserve"> </w:t>
      </w:r>
      <w:r w:rsidR="60EE452C" w:rsidRPr="232522E8">
        <w:rPr>
          <w:rFonts w:eastAsiaTheme="majorEastAsia"/>
        </w:rPr>
        <w:t>A</w:t>
      </w:r>
      <w:r w:rsidR="04636D1C" w:rsidRPr="232522E8">
        <w:rPr>
          <w:rFonts w:eastAsiaTheme="majorEastAsia"/>
        </w:rPr>
        <w:t>s mentioned in its programming document endorsed by its Management Board,</w:t>
      </w:r>
      <w:r w:rsidR="60EE452C" w:rsidRPr="232522E8">
        <w:rPr>
          <w:rFonts w:eastAsiaTheme="majorEastAsia"/>
        </w:rPr>
        <w:t xml:space="preserve"> Europol aims to “foster the established cooperation with the EPPO” and “support an </w:t>
      </w:r>
      <w:r w:rsidR="60EE452C" w:rsidRPr="232522E8">
        <w:rPr>
          <w:rFonts w:eastAsiaTheme="majorEastAsia"/>
        </w:rPr>
        <w:lastRenderedPageBreak/>
        <w:t xml:space="preserve">increasing number of EPPO operations”. </w:t>
      </w:r>
      <w:r w:rsidR="371AE5D1" w:rsidRPr="232522E8">
        <w:rPr>
          <w:rFonts w:eastAsiaTheme="majorEastAsia"/>
        </w:rPr>
        <w:t xml:space="preserve"> Recently, </w:t>
      </w:r>
      <w:r w:rsidR="0F0B8F04" w:rsidRPr="232522E8">
        <w:rPr>
          <w:rFonts w:eastAsiaTheme="majorEastAsia"/>
        </w:rPr>
        <w:t>Europol has supported the EPPO in a major cross-border operation against VAT fraud, dubbed ‘Moby Dick’. The operation has resulted in detention orders being executed against 43 suspects linked to a criminal enterprise of an estimated value of EUR 520 million.</w:t>
      </w:r>
      <w:r w:rsidR="220EC144" w:rsidRPr="232522E8">
        <w:rPr>
          <w:rFonts w:eastAsiaTheme="majorEastAsia"/>
        </w:rPr>
        <w:t xml:space="preserve"> Europol’s capacity to analyse and process enormous amounts of data can </w:t>
      </w:r>
      <w:r w:rsidR="16900469" w:rsidRPr="232522E8">
        <w:rPr>
          <w:rFonts w:eastAsiaTheme="majorEastAsia"/>
        </w:rPr>
        <w:t xml:space="preserve">contribute to the success of the EPPO’s </w:t>
      </w:r>
      <w:r w:rsidR="3F0C0960" w:rsidRPr="232522E8">
        <w:rPr>
          <w:rFonts w:eastAsiaTheme="majorEastAsia"/>
        </w:rPr>
        <w:t>operations</w:t>
      </w:r>
      <w:r w:rsidR="16900469" w:rsidRPr="232522E8">
        <w:rPr>
          <w:rFonts w:eastAsiaTheme="majorEastAsia"/>
        </w:rPr>
        <w:t xml:space="preserve">, providing it with </w:t>
      </w:r>
      <w:r w:rsidR="79FD014B" w:rsidRPr="232522E8">
        <w:rPr>
          <w:rFonts w:eastAsiaTheme="majorEastAsia"/>
        </w:rPr>
        <w:t xml:space="preserve">useful </w:t>
      </w:r>
      <w:r w:rsidR="16900469" w:rsidRPr="232522E8">
        <w:rPr>
          <w:rFonts w:eastAsiaTheme="majorEastAsia"/>
        </w:rPr>
        <w:t xml:space="preserve">information </w:t>
      </w:r>
      <w:r w:rsidR="63D9AF56" w:rsidRPr="232522E8">
        <w:rPr>
          <w:rFonts w:eastAsiaTheme="majorEastAsia"/>
        </w:rPr>
        <w:t xml:space="preserve">for the purposes of criminal investigations and prosecutions. </w:t>
      </w:r>
      <w:r w:rsidR="0F0B8F04" w:rsidRPr="232522E8">
        <w:rPr>
          <w:rFonts w:eastAsiaTheme="majorEastAsia"/>
        </w:rPr>
        <w:t xml:space="preserve"> </w:t>
      </w:r>
    </w:p>
    <w:p w14:paraId="1E78E22D" w14:textId="11A237CD" w:rsidR="00227555" w:rsidRPr="00227555" w:rsidRDefault="520FDBA7" w:rsidP="00C650C7">
      <w:pPr>
        <w:pStyle w:val="paragraph"/>
        <w:spacing w:line="276" w:lineRule="auto"/>
        <w:jc w:val="both"/>
        <w:rPr>
          <w:rFonts w:eastAsiaTheme="majorEastAsia"/>
        </w:rPr>
      </w:pPr>
      <w:r w:rsidRPr="232522E8">
        <w:rPr>
          <w:rFonts w:eastAsiaTheme="majorEastAsia"/>
        </w:rPr>
        <w:t xml:space="preserve">From a judicial perspective, </w:t>
      </w:r>
      <w:r w:rsidR="76DFD3FD" w:rsidRPr="232522E8">
        <w:rPr>
          <w:rFonts w:eastAsiaTheme="majorEastAsia"/>
        </w:rPr>
        <w:t>h</w:t>
      </w:r>
      <w:r w:rsidR="3D3D3A17" w:rsidRPr="232522E8">
        <w:rPr>
          <w:rFonts w:eastAsiaTheme="majorEastAsia"/>
        </w:rPr>
        <w:t xml:space="preserve">ow do you envisage Europol’s closer </w:t>
      </w:r>
      <w:r w:rsidR="5DA2C222" w:rsidRPr="232522E8">
        <w:rPr>
          <w:rFonts w:eastAsiaTheme="majorEastAsia"/>
        </w:rPr>
        <w:t xml:space="preserve">operational </w:t>
      </w:r>
      <w:r w:rsidR="3D3D3A17" w:rsidRPr="232522E8">
        <w:rPr>
          <w:rFonts w:eastAsiaTheme="majorEastAsia"/>
        </w:rPr>
        <w:t xml:space="preserve">cooperation with </w:t>
      </w:r>
      <w:r w:rsidR="38129A92" w:rsidRPr="232522E8">
        <w:rPr>
          <w:rFonts w:eastAsiaTheme="majorEastAsia"/>
        </w:rPr>
        <w:t xml:space="preserve">the </w:t>
      </w:r>
      <w:r w:rsidR="3D3D3A17" w:rsidRPr="232522E8">
        <w:rPr>
          <w:rFonts w:eastAsiaTheme="majorEastAsia"/>
        </w:rPr>
        <w:t xml:space="preserve">EPPO and Eurojust? How can </w:t>
      </w:r>
      <w:r w:rsidR="785F3DA0" w:rsidRPr="232522E8">
        <w:rPr>
          <w:rFonts w:eastAsiaTheme="majorEastAsia"/>
        </w:rPr>
        <w:t>t</w:t>
      </w:r>
      <w:r w:rsidR="62C0C358" w:rsidRPr="232522E8">
        <w:rPr>
          <w:rFonts w:eastAsiaTheme="majorEastAsia"/>
        </w:rPr>
        <w:t xml:space="preserve">heir </w:t>
      </w:r>
      <w:r w:rsidR="17D73119" w:rsidRPr="232522E8">
        <w:rPr>
          <w:rFonts w:eastAsiaTheme="majorEastAsia"/>
        </w:rPr>
        <w:t>cooperation</w:t>
      </w:r>
      <w:r w:rsidR="6782B780" w:rsidRPr="232522E8">
        <w:rPr>
          <w:rFonts w:eastAsiaTheme="majorEastAsia"/>
        </w:rPr>
        <w:t>, including the exchange</w:t>
      </w:r>
      <w:r w:rsidR="0204BEA7" w:rsidRPr="232522E8">
        <w:rPr>
          <w:rFonts w:eastAsiaTheme="majorEastAsia"/>
        </w:rPr>
        <w:t xml:space="preserve"> and analysis</w:t>
      </w:r>
      <w:r w:rsidR="6782B780" w:rsidRPr="232522E8">
        <w:rPr>
          <w:rFonts w:eastAsiaTheme="majorEastAsia"/>
        </w:rPr>
        <w:t xml:space="preserve"> of information,</w:t>
      </w:r>
      <w:r w:rsidR="3D3D3A17" w:rsidRPr="232522E8">
        <w:rPr>
          <w:rFonts w:eastAsiaTheme="majorEastAsia"/>
        </w:rPr>
        <w:t xml:space="preserve"> be further improved</w:t>
      </w:r>
      <w:r w:rsidR="6A298E10" w:rsidRPr="232522E8">
        <w:rPr>
          <w:rFonts w:eastAsiaTheme="majorEastAsia"/>
        </w:rPr>
        <w:t xml:space="preserve"> </w:t>
      </w:r>
      <w:r w:rsidR="3D3D3A17" w:rsidRPr="232522E8">
        <w:rPr>
          <w:rFonts w:eastAsiaTheme="majorEastAsia"/>
        </w:rPr>
        <w:t>and their complementary</w:t>
      </w:r>
      <w:r w:rsidR="37CD5182" w:rsidRPr="232522E8">
        <w:rPr>
          <w:rFonts w:eastAsiaTheme="majorEastAsia"/>
        </w:rPr>
        <w:t xml:space="preserve"> roles</w:t>
      </w:r>
      <w:r w:rsidR="3D3D3A17" w:rsidRPr="232522E8">
        <w:rPr>
          <w:rFonts w:eastAsiaTheme="majorEastAsia"/>
        </w:rPr>
        <w:t xml:space="preserve"> enhanced? </w:t>
      </w:r>
      <w:r w:rsidR="767EE36C" w:rsidRPr="232522E8">
        <w:rPr>
          <w:rFonts w:eastAsiaTheme="majorEastAsia"/>
        </w:rPr>
        <w:t>Would changes to the existing legal framework be necessary to provide for Europol’s additional or dedicated support to the EPPO?</w:t>
      </w:r>
      <w:r w:rsidR="2DAE4C10" w:rsidRPr="232522E8">
        <w:rPr>
          <w:rFonts w:eastAsiaTheme="majorEastAsia"/>
        </w:rPr>
        <w:t xml:space="preserve"> What should be the specific role of Europol and Eurojust </w:t>
      </w:r>
      <w:proofErr w:type="gramStart"/>
      <w:r w:rsidR="2DAE4C10" w:rsidRPr="232522E8">
        <w:rPr>
          <w:rFonts w:eastAsiaTheme="majorEastAsia"/>
        </w:rPr>
        <w:t>with regard to</w:t>
      </w:r>
      <w:proofErr w:type="gramEnd"/>
      <w:r w:rsidR="2DAE4C10" w:rsidRPr="232522E8">
        <w:rPr>
          <w:rFonts w:eastAsiaTheme="majorEastAsia"/>
        </w:rPr>
        <w:t xml:space="preserve"> the establishment and functioning of the JITs</w:t>
      </w:r>
      <w:r w:rsidR="779F731F" w:rsidRPr="232522E8">
        <w:rPr>
          <w:rFonts w:eastAsiaTheme="majorEastAsia"/>
        </w:rPr>
        <w:t>?</w:t>
      </w:r>
    </w:p>
    <w:sectPr w:rsidR="00227555" w:rsidRPr="00227555">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3C702" w14:textId="77777777" w:rsidR="00662162" w:rsidRDefault="00662162" w:rsidP="00662162">
      <w:pPr>
        <w:spacing w:after="0" w:line="240" w:lineRule="auto"/>
      </w:pPr>
      <w:r>
        <w:separator/>
      </w:r>
    </w:p>
  </w:endnote>
  <w:endnote w:type="continuationSeparator" w:id="0">
    <w:p w14:paraId="10311708" w14:textId="77777777" w:rsidR="00662162" w:rsidRDefault="00662162" w:rsidP="00662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BDD99" w14:textId="77777777" w:rsidR="00662162" w:rsidRDefault="006621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558632"/>
      <w:docPartObj>
        <w:docPartGallery w:val="Page Numbers (Bottom of Page)"/>
        <w:docPartUnique/>
      </w:docPartObj>
    </w:sdtPr>
    <w:sdtEndPr>
      <w:rPr>
        <w:noProof/>
      </w:rPr>
    </w:sdtEndPr>
    <w:sdtContent>
      <w:p w14:paraId="2FDD9A9D" w14:textId="1979CD3D" w:rsidR="00662162" w:rsidRDefault="0066216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44A872" w14:textId="77777777" w:rsidR="00662162" w:rsidRDefault="006621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1A7C2" w14:textId="77777777" w:rsidR="00662162" w:rsidRDefault="00662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97E9D" w14:textId="77777777" w:rsidR="00662162" w:rsidRDefault="00662162" w:rsidP="00662162">
      <w:pPr>
        <w:spacing w:after="0" w:line="240" w:lineRule="auto"/>
      </w:pPr>
      <w:r>
        <w:separator/>
      </w:r>
    </w:p>
  </w:footnote>
  <w:footnote w:type="continuationSeparator" w:id="0">
    <w:p w14:paraId="143E9D8E" w14:textId="77777777" w:rsidR="00662162" w:rsidRDefault="00662162" w:rsidP="00662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CA500" w14:textId="77777777" w:rsidR="00662162" w:rsidRDefault="006621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EBAF" w14:textId="77777777" w:rsidR="009E6AAE" w:rsidRPr="00227555" w:rsidRDefault="009E6AAE" w:rsidP="009E6AAE">
    <w:pPr>
      <w:pStyle w:val="paragraph"/>
      <w:spacing w:beforeAutospacing="0" w:after="0" w:afterAutospacing="0"/>
      <w:contextualSpacing/>
      <w:jc w:val="right"/>
      <w:textAlignment w:val="baseline"/>
      <w:rPr>
        <w:b/>
        <w:bCs/>
        <w:sz w:val="18"/>
        <w:szCs w:val="18"/>
      </w:rPr>
    </w:pPr>
    <w:r w:rsidRPr="2FD9702A">
      <w:rPr>
        <w:rStyle w:val="normaltextrun"/>
        <w:rFonts w:eastAsiaTheme="majorEastAsia"/>
        <w:color w:val="808080" w:themeColor="background1" w:themeShade="80"/>
      </w:rPr>
      <w:t>High-Level Forum on the Future of EU Criminal Justice</w:t>
    </w:r>
    <w:r w:rsidRPr="2FD9702A">
      <w:rPr>
        <w:rStyle w:val="eop"/>
        <w:rFonts w:eastAsiaTheme="majorEastAsia"/>
        <w:b/>
        <w:bCs/>
        <w:color w:val="808080" w:themeColor="background1" w:themeShade="80"/>
      </w:rPr>
      <w:t> </w:t>
    </w:r>
  </w:p>
  <w:p w14:paraId="6109C7F8" w14:textId="77777777" w:rsidR="00662162" w:rsidRDefault="006621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9E8CE" w14:textId="77777777" w:rsidR="00662162" w:rsidRDefault="006621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355D4"/>
    <w:multiLevelType w:val="hybridMultilevel"/>
    <w:tmpl w:val="EDD0D1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41964EDC"/>
    <w:multiLevelType w:val="hybridMultilevel"/>
    <w:tmpl w:val="F8EC3D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488E44FC"/>
    <w:multiLevelType w:val="hybridMultilevel"/>
    <w:tmpl w:val="4C3CE850"/>
    <w:lvl w:ilvl="0" w:tplc="18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FB50882"/>
    <w:multiLevelType w:val="hybridMultilevel"/>
    <w:tmpl w:val="4D3A37F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696534535">
    <w:abstractNumId w:val="1"/>
  </w:num>
  <w:num w:numId="2" w16cid:durableId="824777838">
    <w:abstractNumId w:val="3"/>
  </w:num>
  <w:num w:numId="3" w16cid:durableId="1448350531">
    <w:abstractNumId w:val="0"/>
  </w:num>
  <w:num w:numId="4" w16cid:durableId="840465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529F9"/>
    <w:rsid w:val="000058A3"/>
    <w:rsid w:val="00085A99"/>
    <w:rsid w:val="000C0A40"/>
    <w:rsid w:val="000E393F"/>
    <w:rsid w:val="00157A2F"/>
    <w:rsid w:val="001934BA"/>
    <w:rsid w:val="00210B3C"/>
    <w:rsid w:val="00227555"/>
    <w:rsid w:val="00243265"/>
    <w:rsid w:val="002F2E98"/>
    <w:rsid w:val="0031D9CD"/>
    <w:rsid w:val="00332785"/>
    <w:rsid w:val="00334860"/>
    <w:rsid w:val="00353091"/>
    <w:rsid w:val="0036015B"/>
    <w:rsid w:val="0036044F"/>
    <w:rsid w:val="0036768D"/>
    <w:rsid w:val="00393B75"/>
    <w:rsid w:val="003C0E3B"/>
    <w:rsid w:val="003C575F"/>
    <w:rsid w:val="00413338"/>
    <w:rsid w:val="00427929"/>
    <w:rsid w:val="00460084"/>
    <w:rsid w:val="004A3E11"/>
    <w:rsid w:val="004C0211"/>
    <w:rsid w:val="00543C2F"/>
    <w:rsid w:val="00562A5D"/>
    <w:rsid w:val="00563881"/>
    <w:rsid w:val="0056768F"/>
    <w:rsid w:val="005C00B4"/>
    <w:rsid w:val="005F0714"/>
    <w:rsid w:val="00621A0A"/>
    <w:rsid w:val="006572F3"/>
    <w:rsid w:val="00662162"/>
    <w:rsid w:val="00695E80"/>
    <w:rsid w:val="006A1CB3"/>
    <w:rsid w:val="006A231D"/>
    <w:rsid w:val="006C288B"/>
    <w:rsid w:val="00701B68"/>
    <w:rsid w:val="00707C6D"/>
    <w:rsid w:val="0073584D"/>
    <w:rsid w:val="00742D2E"/>
    <w:rsid w:val="00763C5E"/>
    <w:rsid w:val="007728E7"/>
    <w:rsid w:val="00783B77"/>
    <w:rsid w:val="00792C37"/>
    <w:rsid w:val="007B5370"/>
    <w:rsid w:val="007D014B"/>
    <w:rsid w:val="007E5D51"/>
    <w:rsid w:val="00847FFE"/>
    <w:rsid w:val="0088593F"/>
    <w:rsid w:val="008B0687"/>
    <w:rsid w:val="008B3413"/>
    <w:rsid w:val="00937894"/>
    <w:rsid w:val="009772C6"/>
    <w:rsid w:val="009D0799"/>
    <w:rsid w:val="009D7F91"/>
    <w:rsid w:val="009E6AAE"/>
    <w:rsid w:val="00A52D60"/>
    <w:rsid w:val="00AC5F89"/>
    <w:rsid w:val="00AD1878"/>
    <w:rsid w:val="00AD2C81"/>
    <w:rsid w:val="00B20567"/>
    <w:rsid w:val="00BA5019"/>
    <w:rsid w:val="00BB5F44"/>
    <w:rsid w:val="00BD3BBD"/>
    <w:rsid w:val="00BD69E7"/>
    <w:rsid w:val="00BF36BF"/>
    <w:rsid w:val="00BF6D35"/>
    <w:rsid w:val="00C22A45"/>
    <w:rsid w:val="00C23411"/>
    <w:rsid w:val="00C54328"/>
    <w:rsid w:val="00C650C7"/>
    <w:rsid w:val="00CB0E8C"/>
    <w:rsid w:val="00D04CD3"/>
    <w:rsid w:val="00D30260"/>
    <w:rsid w:val="00D37E53"/>
    <w:rsid w:val="00D529F9"/>
    <w:rsid w:val="00D976C9"/>
    <w:rsid w:val="00DA4CE0"/>
    <w:rsid w:val="00DC0C8C"/>
    <w:rsid w:val="00DD1F79"/>
    <w:rsid w:val="00DF481F"/>
    <w:rsid w:val="00E00546"/>
    <w:rsid w:val="00E01ECA"/>
    <w:rsid w:val="00E44CA8"/>
    <w:rsid w:val="00EA7772"/>
    <w:rsid w:val="00EB2B8E"/>
    <w:rsid w:val="00ED202B"/>
    <w:rsid w:val="00F13546"/>
    <w:rsid w:val="00F32C42"/>
    <w:rsid w:val="00F57477"/>
    <w:rsid w:val="00F81920"/>
    <w:rsid w:val="00F827EC"/>
    <w:rsid w:val="00FC385F"/>
    <w:rsid w:val="01807620"/>
    <w:rsid w:val="01CC31B1"/>
    <w:rsid w:val="01EFAF41"/>
    <w:rsid w:val="01F6616B"/>
    <w:rsid w:val="0204BEA7"/>
    <w:rsid w:val="02A4B5C1"/>
    <w:rsid w:val="02BC354E"/>
    <w:rsid w:val="02D9ED1C"/>
    <w:rsid w:val="02FFDAE2"/>
    <w:rsid w:val="04174119"/>
    <w:rsid w:val="041C57CC"/>
    <w:rsid w:val="04636D1C"/>
    <w:rsid w:val="04D02E05"/>
    <w:rsid w:val="05412951"/>
    <w:rsid w:val="0541407D"/>
    <w:rsid w:val="05D0629C"/>
    <w:rsid w:val="066A4FA2"/>
    <w:rsid w:val="06AFF49D"/>
    <w:rsid w:val="07122D20"/>
    <w:rsid w:val="072D7BEE"/>
    <w:rsid w:val="0788317A"/>
    <w:rsid w:val="07981D3E"/>
    <w:rsid w:val="079CAE33"/>
    <w:rsid w:val="07EDE9C2"/>
    <w:rsid w:val="08AFFDCD"/>
    <w:rsid w:val="08BC4710"/>
    <w:rsid w:val="08C9FC88"/>
    <w:rsid w:val="096A5F81"/>
    <w:rsid w:val="09B9A3FD"/>
    <w:rsid w:val="09C2EEB7"/>
    <w:rsid w:val="0A28EF8A"/>
    <w:rsid w:val="0A6421EE"/>
    <w:rsid w:val="0A730742"/>
    <w:rsid w:val="0ABF642C"/>
    <w:rsid w:val="0B82C450"/>
    <w:rsid w:val="0BBC0601"/>
    <w:rsid w:val="0C051364"/>
    <w:rsid w:val="0CC12D55"/>
    <w:rsid w:val="0D060151"/>
    <w:rsid w:val="0D5ACFAC"/>
    <w:rsid w:val="0D7C3867"/>
    <w:rsid w:val="0D92C499"/>
    <w:rsid w:val="0DC95DC5"/>
    <w:rsid w:val="0DF5D888"/>
    <w:rsid w:val="0DF974C6"/>
    <w:rsid w:val="0E6D1F3C"/>
    <w:rsid w:val="0EAAD601"/>
    <w:rsid w:val="0ED672C4"/>
    <w:rsid w:val="0EFFE94C"/>
    <w:rsid w:val="0F0B8F04"/>
    <w:rsid w:val="0F238F63"/>
    <w:rsid w:val="0FE12AB4"/>
    <w:rsid w:val="1086E189"/>
    <w:rsid w:val="10B5DEEB"/>
    <w:rsid w:val="11085A19"/>
    <w:rsid w:val="11D27A63"/>
    <w:rsid w:val="11DF9E35"/>
    <w:rsid w:val="1244445D"/>
    <w:rsid w:val="12E1AE2E"/>
    <w:rsid w:val="136079FC"/>
    <w:rsid w:val="13C27358"/>
    <w:rsid w:val="13E64063"/>
    <w:rsid w:val="143C570A"/>
    <w:rsid w:val="14DCCED6"/>
    <w:rsid w:val="15407F84"/>
    <w:rsid w:val="15579635"/>
    <w:rsid w:val="16726409"/>
    <w:rsid w:val="16900469"/>
    <w:rsid w:val="16FF3B4C"/>
    <w:rsid w:val="176AE43D"/>
    <w:rsid w:val="17D3DF88"/>
    <w:rsid w:val="17D73119"/>
    <w:rsid w:val="185F6F24"/>
    <w:rsid w:val="18663497"/>
    <w:rsid w:val="18C3EC19"/>
    <w:rsid w:val="195348DE"/>
    <w:rsid w:val="1963D63C"/>
    <w:rsid w:val="196875A7"/>
    <w:rsid w:val="19D0E6D2"/>
    <w:rsid w:val="19F59D32"/>
    <w:rsid w:val="1B4AAA2A"/>
    <w:rsid w:val="1B86638F"/>
    <w:rsid w:val="1C1A0DF6"/>
    <w:rsid w:val="1C4EE609"/>
    <w:rsid w:val="1C74EF33"/>
    <w:rsid w:val="1CC4424D"/>
    <w:rsid w:val="1CFAAB01"/>
    <w:rsid w:val="1D42B8B5"/>
    <w:rsid w:val="1DAFB7D7"/>
    <w:rsid w:val="1DB3E201"/>
    <w:rsid w:val="1DB4FF14"/>
    <w:rsid w:val="1DB822B9"/>
    <w:rsid w:val="1DEA3A4F"/>
    <w:rsid w:val="1E622C1E"/>
    <w:rsid w:val="1EA138BE"/>
    <w:rsid w:val="1EADBC73"/>
    <w:rsid w:val="1EE81AE0"/>
    <w:rsid w:val="1F0997AC"/>
    <w:rsid w:val="1F64DF87"/>
    <w:rsid w:val="1FF8DE36"/>
    <w:rsid w:val="20495BEC"/>
    <w:rsid w:val="20910243"/>
    <w:rsid w:val="20C2E118"/>
    <w:rsid w:val="20C5B556"/>
    <w:rsid w:val="213D9E17"/>
    <w:rsid w:val="2204BD54"/>
    <w:rsid w:val="220EC144"/>
    <w:rsid w:val="225F209B"/>
    <w:rsid w:val="2272369D"/>
    <w:rsid w:val="22DA47EA"/>
    <w:rsid w:val="22F7B473"/>
    <w:rsid w:val="2307469F"/>
    <w:rsid w:val="232522E8"/>
    <w:rsid w:val="23DA2BAB"/>
    <w:rsid w:val="247E0529"/>
    <w:rsid w:val="24B1AE8C"/>
    <w:rsid w:val="25CE596D"/>
    <w:rsid w:val="25DD6245"/>
    <w:rsid w:val="2634C34F"/>
    <w:rsid w:val="26EA2F33"/>
    <w:rsid w:val="271685C5"/>
    <w:rsid w:val="277F132E"/>
    <w:rsid w:val="27D67628"/>
    <w:rsid w:val="281B2C96"/>
    <w:rsid w:val="28713784"/>
    <w:rsid w:val="287C3243"/>
    <w:rsid w:val="29BEB565"/>
    <w:rsid w:val="29DB3A6B"/>
    <w:rsid w:val="2A1ABAD2"/>
    <w:rsid w:val="2A230CFC"/>
    <w:rsid w:val="2A414DA3"/>
    <w:rsid w:val="2BDE2D4A"/>
    <w:rsid w:val="2BF1148C"/>
    <w:rsid w:val="2CD161D9"/>
    <w:rsid w:val="2D1E0910"/>
    <w:rsid w:val="2D7DDAB9"/>
    <w:rsid w:val="2DAE4C10"/>
    <w:rsid w:val="2F387347"/>
    <w:rsid w:val="2F42989C"/>
    <w:rsid w:val="2F851018"/>
    <w:rsid w:val="2FD9702A"/>
    <w:rsid w:val="300A8E30"/>
    <w:rsid w:val="3077BF70"/>
    <w:rsid w:val="30AB3158"/>
    <w:rsid w:val="31020A25"/>
    <w:rsid w:val="3105FB0F"/>
    <w:rsid w:val="31B2087D"/>
    <w:rsid w:val="32680B24"/>
    <w:rsid w:val="329021A0"/>
    <w:rsid w:val="329E27F2"/>
    <w:rsid w:val="3347ABB7"/>
    <w:rsid w:val="33DDEF66"/>
    <w:rsid w:val="34293BC8"/>
    <w:rsid w:val="3466059E"/>
    <w:rsid w:val="348BE796"/>
    <w:rsid w:val="34A4D76A"/>
    <w:rsid w:val="367D9A7D"/>
    <w:rsid w:val="36D32D21"/>
    <w:rsid w:val="36EED7C4"/>
    <w:rsid w:val="371AE5D1"/>
    <w:rsid w:val="3777280B"/>
    <w:rsid w:val="37972168"/>
    <w:rsid w:val="37B6C4DB"/>
    <w:rsid w:val="37BD351B"/>
    <w:rsid w:val="37CD5182"/>
    <w:rsid w:val="38129A92"/>
    <w:rsid w:val="3813FE72"/>
    <w:rsid w:val="381ED850"/>
    <w:rsid w:val="38591279"/>
    <w:rsid w:val="38F65843"/>
    <w:rsid w:val="398F45D5"/>
    <w:rsid w:val="3A3A2486"/>
    <w:rsid w:val="3A86D1B7"/>
    <w:rsid w:val="3B5EDE37"/>
    <w:rsid w:val="3C1FE065"/>
    <w:rsid w:val="3CB0E757"/>
    <w:rsid w:val="3D3D3A17"/>
    <w:rsid w:val="3D785522"/>
    <w:rsid w:val="3E1F4FE8"/>
    <w:rsid w:val="3E3595D4"/>
    <w:rsid w:val="3EF23741"/>
    <w:rsid w:val="3F0C0960"/>
    <w:rsid w:val="3FB948AE"/>
    <w:rsid w:val="40318235"/>
    <w:rsid w:val="40F43B24"/>
    <w:rsid w:val="4147C06E"/>
    <w:rsid w:val="418C3B08"/>
    <w:rsid w:val="41FE80BD"/>
    <w:rsid w:val="42195232"/>
    <w:rsid w:val="4240B92A"/>
    <w:rsid w:val="424F45AD"/>
    <w:rsid w:val="429A91B8"/>
    <w:rsid w:val="42C1639D"/>
    <w:rsid w:val="4363558A"/>
    <w:rsid w:val="43E6875E"/>
    <w:rsid w:val="44C8C837"/>
    <w:rsid w:val="44E9FDAD"/>
    <w:rsid w:val="452ED529"/>
    <w:rsid w:val="45AA8DE2"/>
    <w:rsid w:val="4658236C"/>
    <w:rsid w:val="4658EDA0"/>
    <w:rsid w:val="4673C2EF"/>
    <w:rsid w:val="46807BFB"/>
    <w:rsid w:val="46AE89E0"/>
    <w:rsid w:val="46EC6B0A"/>
    <w:rsid w:val="46F0EC50"/>
    <w:rsid w:val="4708F343"/>
    <w:rsid w:val="47524852"/>
    <w:rsid w:val="47EEA1C1"/>
    <w:rsid w:val="48410CA0"/>
    <w:rsid w:val="49BA253F"/>
    <w:rsid w:val="4A283F5E"/>
    <w:rsid w:val="4A3681FC"/>
    <w:rsid w:val="4A839536"/>
    <w:rsid w:val="4A9F4AC5"/>
    <w:rsid w:val="4B111A16"/>
    <w:rsid w:val="4B198997"/>
    <w:rsid w:val="4C1DBA70"/>
    <w:rsid w:val="4E2C3440"/>
    <w:rsid w:val="4EFC3D01"/>
    <w:rsid w:val="4F589FFD"/>
    <w:rsid w:val="4F5CF5E8"/>
    <w:rsid w:val="4F72430A"/>
    <w:rsid w:val="4F8D1DEA"/>
    <w:rsid w:val="50073807"/>
    <w:rsid w:val="50872CA9"/>
    <w:rsid w:val="50CD3E47"/>
    <w:rsid w:val="50EDAADD"/>
    <w:rsid w:val="51C2C844"/>
    <w:rsid w:val="520FDBA7"/>
    <w:rsid w:val="5235BA9F"/>
    <w:rsid w:val="524B23FE"/>
    <w:rsid w:val="527E5F3E"/>
    <w:rsid w:val="53469492"/>
    <w:rsid w:val="53AB90B3"/>
    <w:rsid w:val="53C1982B"/>
    <w:rsid w:val="54191F7A"/>
    <w:rsid w:val="545B3C29"/>
    <w:rsid w:val="54B8E2B4"/>
    <w:rsid w:val="54BFE383"/>
    <w:rsid w:val="54C0D951"/>
    <w:rsid w:val="54FAD296"/>
    <w:rsid w:val="55E58549"/>
    <w:rsid w:val="5605CF2A"/>
    <w:rsid w:val="56473BA0"/>
    <w:rsid w:val="565431FB"/>
    <w:rsid w:val="5655A15C"/>
    <w:rsid w:val="569F7B87"/>
    <w:rsid w:val="56A3A67C"/>
    <w:rsid w:val="56D28F43"/>
    <w:rsid w:val="573728A3"/>
    <w:rsid w:val="575FFFE4"/>
    <w:rsid w:val="57A26CE2"/>
    <w:rsid w:val="57F4FE37"/>
    <w:rsid w:val="5805568E"/>
    <w:rsid w:val="581D965B"/>
    <w:rsid w:val="58C6ADE0"/>
    <w:rsid w:val="59807FB9"/>
    <w:rsid w:val="59905DDC"/>
    <w:rsid w:val="5A2E1008"/>
    <w:rsid w:val="5C5C1D25"/>
    <w:rsid w:val="5C677BB5"/>
    <w:rsid w:val="5CD35B08"/>
    <w:rsid w:val="5DA2C222"/>
    <w:rsid w:val="5DF99DC2"/>
    <w:rsid w:val="5E15C0D0"/>
    <w:rsid w:val="5E621336"/>
    <w:rsid w:val="5EA79F4F"/>
    <w:rsid w:val="5F0978C6"/>
    <w:rsid w:val="5F1E5591"/>
    <w:rsid w:val="5FC9A15E"/>
    <w:rsid w:val="60925824"/>
    <w:rsid w:val="609C592E"/>
    <w:rsid w:val="60D6C1C9"/>
    <w:rsid w:val="60EE452C"/>
    <w:rsid w:val="617D91F2"/>
    <w:rsid w:val="61DB54DB"/>
    <w:rsid w:val="6272CA2E"/>
    <w:rsid w:val="62C0C358"/>
    <w:rsid w:val="62F5DCF1"/>
    <w:rsid w:val="63887065"/>
    <w:rsid w:val="63D9AF56"/>
    <w:rsid w:val="6509DB57"/>
    <w:rsid w:val="650A374B"/>
    <w:rsid w:val="65326DE8"/>
    <w:rsid w:val="667C4BDA"/>
    <w:rsid w:val="6782B780"/>
    <w:rsid w:val="6790F734"/>
    <w:rsid w:val="67BF51C9"/>
    <w:rsid w:val="682B5B70"/>
    <w:rsid w:val="682BB0C4"/>
    <w:rsid w:val="6853D3E7"/>
    <w:rsid w:val="68D2C017"/>
    <w:rsid w:val="68EDC771"/>
    <w:rsid w:val="69DAC159"/>
    <w:rsid w:val="69FBE159"/>
    <w:rsid w:val="6A298E10"/>
    <w:rsid w:val="6AA8BAD5"/>
    <w:rsid w:val="6B29D098"/>
    <w:rsid w:val="6B9CCD5A"/>
    <w:rsid w:val="6BB0A5FC"/>
    <w:rsid w:val="6BEC7F03"/>
    <w:rsid w:val="6C2AE03C"/>
    <w:rsid w:val="6C5DF52C"/>
    <w:rsid w:val="6CD4A40F"/>
    <w:rsid w:val="6DC73150"/>
    <w:rsid w:val="6E0EA3EB"/>
    <w:rsid w:val="6E1D9B5E"/>
    <w:rsid w:val="6F08C555"/>
    <w:rsid w:val="6F5034E4"/>
    <w:rsid w:val="6F5802C0"/>
    <w:rsid w:val="6FE8B58F"/>
    <w:rsid w:val="7003520B"/>
    <w:rsid w:val="70988D68"/>
    <w:rsid w:val="70B187DF"/>
    <w:rsid w:val="70CEA326"/>
    <w:rsid w:val="714CD5F1"/>
    <w:rsid w:val="71A77A30"/>
    <w:rsid w:val="720FEAD7"/>
    <w:rsid w:val="7213F29A"/>
    <w:rsid w:val="7225ED99"/>
    <w:rsid w:val="728690C5"/>
    <w:rsid w:val="72D322CB"/>
    <w:rsid w:val="72E6A9DE"/>
    <w:rsid w:val="72F3E05A"/>
    <w:rsid w:val="730381D5"/>
    <w:rsid w:val="7319D3DD"/>
    <w:rsid w:val="7370BAFE"/>
    <w:rsid w:val="73E81F99"/>
    <w:rsid w:val="744713DE"/>
    <w:rsid w:val="74BA35E0"/>
    <w:rsid w:val="74BD6A98"/>
    <w:rsid w:val="75C8A77A"/>
    <w:rsid w:val="761ECF98"/>
    <w:rsid w:val="767EE36C"/>
    <w:rsid w:val="76CEFC0B"/>
    <w:rsid w:val="76DFD3FD"/>
    <w:rsid w:val="76F5A6E9"/>
    <w:rsid w:val="773B0C24"/>
    <w:rsid w:val="773E62FE"/>
    <w:rsid w:val="7741F9B6"/>
    <w:rsid w:val="775F2949"/>
    <w:rsid w:val="779F731F"/>
    <w:rsid w:val="785F3DA0"/>
    <w:rsid w:val="78822B18"/>
    <w:rsid w:val="78E3F443"/>
    <w:rsid w:val="78F29020"/>
    <w:rsid w:val="791424A1"/>
    <w:rsid w:val="7949DEED"/>
    <w:rsid w:val="79FD014B"/>
    <w:rsid w:val="7AD5A3EB"/>
    <w:rsid w:val="7BBF4C82"/>
    <w:rsid w:val="7C074B1A"/>
    <w:rsid w:val="7C10F7A6"/>
    <w:rsid w:val="7C1B5061"/>
    <w:rsid w:val="7C23F30F"/>
    <w:rsid w:val="7C2D526C"/>
    <w:rsid w:val="7C363499"/>
    <w:rsid w:val="7CCF88B1"/>
    <w:rsid w:val="7CF3C517"/>
    <w:rsid w:val="7CFBB840"/>
    <w:rsid w:val="7CFEAD1A"/>
    <w:rsid w:val="7D2CFAFE"/>
    <w:rsid w:val="7D7BB75B"/>
    <w:rsid w:val="7E219A3F"/>
    <w:rsid w:val="7EAE87F3"/>
    <w:rsid w:val="7ED36A71"/>
    <w:rsid w:val="7F052C71"/>
    <w:rsid w:val="7F74A350"/>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8D7E5"/>
  <w15:chartTrackingRefBased/>
  <w15:docId w15:val="{73908870-F158-490C-AA4C-BAFA2DE4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FD9702A"/>
    <w:rPr>
      <w:lang w:val="en-GB"/>
    </w:rPr>
  </w:style>
  <w:style w:type="paragraph" w:styleId="Heading1">
    <w:name w:val="heading 1"/>
    <w:basedOn w:val="Normal"/>
    <w:next w:val="Normal"/>
    <w:link w:val="Heading1Char"/>
    <w:uiPriority w:val="9"/>
    <w:qFormat/>
    <w:rsid w:val="2FD970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2FD970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2FD970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2FD970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2FD970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2FD970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2FD970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2FD9702A"/>
    <w:pPr>
      <w:keepNext/>
      <w:keepLines/>
      <w:spacing w:after="0"/>
      <w:outlineLvl w:val="7"/>
    </w:pPr>
    <w:rPr>
      <w:rFonts w:eastAsiaTheme="majorEastAsia" w:cstheme="majorBidi"/>
      <w:i/>
      <w:iCs/>
      <w:color w:val="272727"/>
    </w:rPr>
  </w:style>
  <w:style w:type="paragraph" w:styleId="Heading9">
    <w:name w:val="heading 9"/>
    <w:basedOn w:val="Normal"/>
    <w:next w:val="Normal"/>
    <w:link w:val="Heading9Char"/>
    <w:uiPriority w:val="9"/>
    <w:semiHidden/>
    <w:unhideWhenUsed/>
    <w:qFormat/>
    <w:rsid w:val="2FD9702A"/>
    <w:pPr>
      <w:keepNext/>
      <w:keepLines/>
      <w:spacing w:after="0"/>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29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29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29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29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29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29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29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29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29F9"/>
    <w:rPr>
      <w:rFonts w:eastAsiaTheme="majorEastAsia" w:cstheme="majorBidi"/>
      <w:color w:val="272727" w:themeColor="text1" w:themeTint="D8"/>
    </w:rPr>
  </w:style>
  <w:style w:type="paragraph" w:styleId="Title">
    <w:name w:val="Title"/>
    <w:basedOn w:val="Normal"/>
    <w:next w:val="Normal"/>
    <w:link w:val="TitleChar"/>
    <w:uiPriority w:val="10"/>
    <w:qFormat/>
    <w:rsid w:val="2FD9702A"/>
    <w:pPr>
      <w:spacing w:after="8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D529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2FD9702A"/>
    <w:rPr>
      <w:rFonts w:eastAsiaTheme="majorEastAsia" w:cstheme="majorBidi"/>
      <w:color w:val="595959" w:themeColor="text1" w:themeTint="A6"/>
      <w:sz w:val="28"/>
      <w:szCs w:val="28"/>
    </w:rPr>
  </w:style>
  <w:style w:type="character" w:customStyle="1" w:styleId="SubtitleChar">
    <w:name w:val="Subtitle Char"/>
    <w:basedOn w:val="DefaultParagraphFont"/>
    <w:link w:val="Subtitle"/>
    <w:uiPriority w:val="11"/>
    <w:rsid w:val="00D529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2FD9702A"/>
    <w:pPr>
      <w:spacing w:before="160"/>
      <w:jc w:val="center"/>
    </w:pPr>
    <w:rPr>
      <w:i/>
      <w:iCs/>
      <w:color w:val="404040" w:themeColor="text1" w:themeTint="BF"/>
    </w:rPr>
  </w:style>
  <w:style w:type="character" w:customStyle="1" w:styleId="QuoteChar">
    <w:name w:val="Quote Char"/>
    <w:basedOn w:val="DefaultParagraphFont"/>
    <w:link w:val="Quote"/>
    <w:uiPriority w:val="29"/>
    <w:rsid w:val="00D529F9"/>
    <w:rPr>
      <w:i/>
      <w:iCs/>
      <w:color w:val="404040" w:themeColor="text1" w:themeTint="BF"/>
    </w:rPr>
  </w:style>
  <w:style w:type="paragraph" w:styleId="ListParagraph">
    <w:name w:val="List Paragraph"/>
    <w:basedOn w:val="Normal"/>
    <w:uiPriority w:val="34"/>
    <w:qFormat/>
    <w:rsid w:val="2FD9702A"/>
    <w:pPr>
      <w:ind w:left="720"/>
      <w:contextualSpacing/>
    </w:pPr>
  </w:style>
  <w:style w:type="character" w:styleId="IntenseEmphasis">
    <w:name w:val="Intense Emphasis"/>
    <w:basedOn w:val="DefaultParagraphFont"/>
    <w:uiPriority w:val="21"/>
    <w:qFormat/>
    <w:rsid w:val="00D529F9"/>
    <w:rPr>
      <w:i/>
      <w:iCs/>
      <w:color w:val="0F4761" w:themeColor="accent1" w:themeShade="BF"/>
    </w:rPr>
  </w:style>
  <w:style w:type="paragraph" w:styleId="IntenseQuote">
    <w:name w:val="Intense Quote"/>
    <w:basedOn w:val="Normal"/>
    <w:next w:val="Normal"/>
    <w:link w:val="IntenseQuoteChar"/>
    <w:uiPriority w:val="30"/>
    <w:qFormat/>
    <w:rsid w:val="2FD970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29F9"/>
    <w:rPr>
      <w:i/>
      <w:iCs/>
      <w:color w:val="0F4761" w:themeColor="accent1" w:themeShade="BF"/>
    </w:rPr>
  </w:style>
  <w:style w:type="character" w:styleId="IntenseReference">
    <w:name w:val="Intense Reference"/>
    <w:basedOn w:val="DefaultParagraphFont"/>
    <w:uiPriority w:val="32"/>
    <w:qFormat/>
    <w:rsid w:val="00D529F9"/>
    <w:rPr>
      <w:b/>
      <w:bCs/>
      <w:smallCaps/>
      <w:color w:val="0F4761" w:themeColor="accent1" w:themeShade="BF"/>
      <w:spacing w:val="5"/>
    </w:rPr>
  </w:style>
  <w:style w:type="paragraph" w:customStyle="1" w:styleId="paragraph">
    <w:name w:val="paragraph"/>
    <w:basedOn w:val="Normal"/>
    <w:uiPriority w:val="1"/>
    <w:rsid w:val="2FD9702A"/>
    <w:pPr>
      <w:spacing w:beforeAutospacing="1" w:afterAutospacing="1" w:line="240" w:lineRule="auto"/>
    </w:pPr>
    <w:rPr>
      <w:rFonts w:ascii="Times New Roman" w:eastAsia="Times New Roman" w:hAnsi="Times New Roman" w:cs="Times New Roman"/>
      <w:lang w:eastAsia="en-IE"/>
    </w:rPr>
  </w:style>
  <w:style w:type="character" w:customStyle="1" w:styleId="normaltextrun">
    <w:name w:val="normaltextrun"/>
    <w:basedOn w:val="DefaultParagraphFont"/>
    <w:rsid w:val="00D529F9"/>
  </w:style>
  <w:style w:type="character" w:customStyle="1" w:styleId="eop">
    <w:name w:val="eop"/>
    <w:basedOn w:val="DefaultParagraphFont"/>
    <w:rsid w:val="00D529F9"/>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57477"/>
    <w:pPr>
      <w:spacing w:after="0" w:line="240" w:lineRule="auto"/>
    </w:pPr>
    <w:rPr>
      <w:lang w:val="en-GB"/>
    </w:rPr>
  </w:style>
  <w:style w:type="paragraph" w:styleId="CommentSubject">
    <w:name w:val="annotation subject"/>
    <w:basedOn w:val="CommentText"/>
    <w:next w:val="CommentText"/>
    <w:link w:val="CommentSubjectChar"/>
    <w:uiPriority w:val="99"/>
    <w:semiHidden/>
    <w:unhideWhenUsed/>
    <w:rsid w:val="004C0211"/>
    <w:rPr>
      <w:b/>
      <w:bCs/>
    </w:rPr>
  </w:style>
  <w:style w:type="character" w:customStyle="1" w:styleId="CommentSubjectChar">
    <w:name w:val="Comment Subject Char"/>
    <w:basedOn w:val="CommentTextChar"/>
    <w:link w:val="CommentSubject"/>
    <w:uiPriority w:val="99"/>
    <w:semiHidden/>
    <w:rsid w:val="004C0211"/>
    <w:rPr>
      <w:b/>
      <w:bCs/>
      <w:sz w:val="20"/>
      <w:szCs w:val="20"/>
      <w:lang w:val="en-GB"/>
    </w:rPr>
  </w:style>
  <w:style w:type="paragraph" w:styleId="Header">
    <w:name w:val="header"/>
    <w:basedOn w:val="Normal"/>
    <w:link w:val="HeaderChar"/>
    <w:uiPriority w:val="99"/>
    <w:unhideWhenUsed/>
    <w:rsid w:val="006621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162"/>
    <w:rPr>
      <w:lang w:val="en-GB"/>
    </w:rPr>
  </w:style>
  <w:style w:type="paragraph" w:styleId="Footer">
    <w:name w:val="footer"/>
    <w:basedOn w:val="Normal"/>
    <w:link w:val="FooterChar"/>
    <w:uiPriority w:val="99"/>
    <w:unhideWhenUsed/>
    <w:rsid w:val="006621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16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19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C8935B1ED09B4D9372EB70A4DC1863" ma:contentTypeVersion="8" ma:contentTypeDescription="Create a new document." ma:contentTypeScope="" ma:versionID="69418d41d82652d24371dd584ba7f8de">
  <xsd:schema xmlns:xsd="http://www.w3.org/2001/XMLSchema" xmlns:xs="http://www.w3.org/2001/XMLSchema" xmlns:p="http://schemas.microsoft.com/office/2006/metadata/properties" xmlns:ns2="6cd45033-b681-44cb-bd43-ca8ce5c29cfb" targetNamespace="http://schemas.microsoft.com/office/2006/metadata/properties" ma:root="true" ma:fieldsID="009293e866aa6e465fed82bdea39d5fc" ns2:_="">
    <xsd:import namespace="6cd45033-b681-44cb-bd43-ca8ce5c29c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45033-b681-44cb-bd43-ca8ce5c29c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D5F7B-1A8C-4883-ACAF-60B55F9633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45033-b681-44cb-bd43-ca8ce5c29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8DAF7-0D28-4560-9B13-78F38089D790}">
  <ds:schemaRefs>
    <ds:schemaRef ds:uri="http://schemas.microsoft.com/sharepoint/v3/contenttype/forms"/>
  </ds:schemaRefs>
</ds:datastoreItem>
</file>

<file path=customXml/itemProps3.xml><?xml version="1.0" encoding="utf-8"?>
<ds:datastoreItem xmlns:ds="http://schemas.openxmlformats.org/officeDocument/2006/customXml" ds:itemID="{528D0422-054A-494A-8AE1-9F42C44D323D}">
  <ds:schemaRefs>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e01f908d-c5dc-4814-904e-fbf079a020f4"/>
    <ds:schemaRef ds:uri="http://purl.org/dc/elements/1.1/"/>
  </ds:schemaRefs>
</ds:datastoreItem>
</file>

<file path=customXml/itemProps4.xml><?xml version="1.0" encoding="utf-8"?>
<ds:datastoreItem xmlns:ds="http://schemas.openxmlformats.org/officeDocument/2006/customXml" ds:itemID="{B2E3262B-CAF2-48FC-AE6A-8AA50EE58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988</Words>
  <Characters>5747</Characters>
  <Application>Microsoft Office Word</Application>
  <DocSecurity>0</DocSecurity>
  <Lines>95</Lines>
  <Paragraphs>25</Paragraphs>
  <ScaleCrop>false</ScaleCrop>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MILTON Alice Laura (HOME)</dc:creator>
  <cp:keywords/>
  <dc:description/>
  <cp:lastModifiedBy>FRANCO Sveva (JUST)</cp:lastModifiedBy>
  <cp:revision>9</cp:revision>
  <dcterms:created xsi:type="dcterms:W3CDTF">2025-04-09T08:07:00Z</dcterms:created>
  <dcterms:modified xsi:type="dcterms:W3CDTF">2025-04-09T13:10:00Z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2025-03-26T14:10:59Z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dffb6972-5aa0-416c-9eeb-32d5495c4347</vt:lpwstr>
  </property>
  <property fmtid="{D5CDD505-2E9C-101B-9397-08002B2CF9AE}" pid="8" name="MSIP_Label_6bd9ddd1-4d20-43f6-abfa-fc3c07406f94_ContentBits">
    <vt:lpwstr>0</vt:lpwstr>
  </property>
  <property fmtid="{D5CDD505-2E9C-101B-9397-08002B2CF9AE}" pid="9" name="ContentTypeId">
    <vt:lpwstr>0x010100EAC8935B1ED09B4D9372EB70A4DC1863</vt:lpwstr>
  </property>
</Properties>
</file>